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65" w:rsidRPr="00605665" w:rsidRDefault="00605665" w:rsidP="0060566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876FF"/>
          <w:sz w:val="21"/>
          <w:szCs w:val="21"/>
          <w:lang w:eastAsia="ru-RU"/>
        </w:rPr>
      </w:pPr>
      <w:r w:rsidRPr="00605665">
        <w:rPr>
          <w:rFonts w:ascii="Arial" w:eastAsia="Times New Roman" w:hAnsi="Arial" w:cs="Arial"/>
          <w:b/>
          <w:bCs/>
          <w:color w:val="4876FF"/>
          <w:sz w:val="21"/>
          <w:szCs w:val="21"/>
          <w:lang w:eastAsia="ru-RU"/>
        </w:rPr>
        <w:t>«Голосуем за жизнь вместе»</w:t>
      </w:r>
      <w:r w:rsidRPr="00605665">
        <w:rPr>
          <w:rFonts w:ascii="Arial" w:eastAsia="Times New Roman" w:hAnsi="Arial" w:cs="Arial"/>
          <w:b/>
          <w:bCs/>
          <w:color w:val="4876FF"/>
          <w:sz w:val="21"/>
          <w:szCs w:val="21"/>
          <w:lang w:eastAsia="ru-RU"/>
        </w:rPr>
        <w:br/>
        <w:t>Акция под таким названием, направленная на профилактику суицидов, завершилась на Дятловщине заседанием "Круглого стола».</w:t>
      </w:r>
    </w:p>
    <w:p w:rsidR="0001614A" w:rsidRDefault="00605665" w:rsidP="00605665">
      <w:pPr>
        <w:ind w:firstLine="708"/>
        <w:jc w:val="both"/>
        <w:rPr>
          <w:rStyle w:val="apple-converted-space"/>
          <w:rFonts w:cs="Times New Roman"/>
          <w:color w:val="000000"/>
          <w:szCs w:val="30"/>
          <w:shd w:val="clear" w:color="auto" w:fill="FFFFFF"/>
        </w:rPr>
      </w:pPr>
      <w:r w:rsidRPr="00605665">
        <w:rPr>
          <w:rFonts w:cs="Times New Roman"/>
          <w:color w:val="000000"/>
          <w:szCs w:val="30"/>
          <w:shd w:val="clear" w:color="auto" w:fill="FFFFFF"/>
        </w:rPr>
        <w:t>Участие в мероприятии приняли председатели сельских исполкомов, заместители руководителей организаций и предприятий района по идеологической работе, заместители директоров учреждений образования по воспитательной работе, представители отдела образования, спорта и туризма, отдела идеологической работы, культуры и по делам молодежи, отдела внутренних дел Дятловского райисполкома, специалисты райЦГЭ, Дятловской ЦРБ, православный священник. Начала работу «Круглого стола» начальник отдела идеологической работы, культуры и по делам молодежи райисполкома Н. Колодко. Она отметила, что основанием для проведения акции стал анализ демографической ситуации в районе за 2016 год и неутешительные цифры статистики гибели людей от внешних причин, в том числе суицидов. Поэтому возникла потребность встретиться, обсудить проблему, выработать алгоритм действий. О том, что жизнь - это дар Божий и им следует дорожить, присутствующим напомнил благочинный церквей Дятловской округа, протоиерей Николай Пинчук. Лишить себя жизни - значит оскорбить Бога. Церковь негативно относится к самоубийцам, НЕ молится за них. Ослабление бывает только для людей, которые при жизни страдали серьезные психические заболевания и не понимали, что делают в момент суицида. Человека можно предохранить от рокового шага, если вовремя заметить тревожные предпосылки, которые доводят его до смерти - уверенно Н. Колодко. За комментариями к этой мысли она обратилась к специалистам.</w:t>
      </w:r>
      <w:r w:rsidRPr="00605665">
        <w:rPr>
          <w:rFonts w:cs="Times New Roman"/>
          <w:color w:val="000000"/>
          <w:szCs w:val="30"/>
        </w:rPr>
        <w:br/>
      </w:r>
      <w:r w:rsidRPr="00605665">
        <w:rPr>
          <w:rFonts w:cs="Times New Roman"/>
          <w:color w:val="000000"/>
          <w:szCs w:val="30"/>
          <w:shd w:val="clear" w:color="auto" w:fill="FFFFFF"/>
        </w:rPr>
        <w:t xml:space="preserve">   Главный врач Дятловской центральной районной больницы М. Максимович заметила, что одной из актуальных проблем вселенной является демографическая. Актуальна она и для нашей страны, для Дятловщины в частности. Смертность в нашем районе довольно высока. За 2016 год умерло 558 человек - 22 человека на тысячу населения (при областном показателе 13,4). Среди умерших были 89 человек трудоспособного возраста (7 человек на тысячу населения при областном показателе - 4,3). Родились в прошлом году 267 детей. Таким образом, население Дятловщины уменьшается за счет высокого уровня смертности и низкого уровня рождаемости. Какие пути для улучшения демографической ситуации? Один из них - предупреждение гибели </w:t>
      </w:r>
      <w:r w:rsidRPr="00605665">
        <w:rPr>
          <w:rFonts w:cs="Times New Roman"/>
          <w:color w:val="000000"/>
          <w:szCs w:val="30"/>
          <w:shd w:val="clear" w:color="auto" w:fill="FFFFFF"/>
        </w:rPr>
        <w:lastRenderedPageBreak/>
        <w:t>людей от внешних причин (в 2016 году умерло 34 человека). Среди причин гибели - отравление этанолом, окисью углерода, дорожные аварии, ожоги и обморожения, переохлаждение, инородные тела в гортани, утопления, травмы и убийства, самоубийства. Составлен среднестатистический «портрет» суицыданта: это мужчина трудоспособного возраста из сельской местности и чаще безработный. В прошлом году от самоубийств погибли 13 человек, 8 из них - трудоспособного возраста. Причины, подтолкнуло их к самоубийству: социальная дезадаптация (3 человека), тяжелые заболевания (3), состояние запоя (2), причина неизвестна (5). В состоянии алкогольного отравления были 7 человек.</w:t>
      </w:r>
      <w:r w:rsidRPr="00605665">
        <w:rPr>
          <w:rFonts w:cs="Times New Roman"/>
          <w:color w:val="000000"/>
          <w:szCs w:val="30"/>
        </w:rPr>
        <w:br/>
      </w:r>
      <w:r w:rsidRPr="00605665">
        <w:rPr>
          <w:rFonts w:cs="Times New Roman"/>
          <w:color w:val="000000"/>
          <w:szCs w:val="30"/>
          <w:shd w:val="clear" w:color="auto" w:fill="FFFFFF"/>
        </w:rPr>
        <w:t xml:space="preserve">   Если сможем предупредить самоубийства, к лучшему изменится и демографическая ситуация в районе. Об основных причины и явные признаки проявления суицидального состояния рассказал врач-психотерапевт Дятловской центральной районной больницы Б. Отчик. - Есть ряд факторов, определяющих суицидальное поведение. Первый - это различные психические расстройства (депрессия, синдром зависимости от алкоголя, наркотиков, шизофрения, расстройства личности, нервная анорексия и другие). Второй - это соматические патологии (чаще всего - онкология, эпилепсия, сердечно-сосудистые болезни, болезни органов дыхания и прочее). Третий - суицидальные попытки раньше. Если человек пытался совершить суицид, скорее всего он повторит попытку. Как определить состояние высокой суицидальной риска? Человек чаще падает «тревожные сигналы» в разговоре: фантазирует, рассуждает на тему смерти. Депрессия, стресс - это также основания обратить внимание на человека. Следует быть внимательными дома, в трудовых коллективах, чтобы вовремя среагировать на ситуацию. Стоит, не мешкая, обращаться к специалистам, так как, возможно, человеку нужна уже стационарная помощь. Своими соображениями по проблеме профилактики суицидов также поделились психолог Центра социального обслуживания населения Дятловского района В. Ступчык, заведующая районного учебно-методического кабинета Т. Кулеш, фельдшер-велеолаг Дятловского районного центра гигиены и эпидемиологии Н. Юреня. Присутствующие обсудили причины совершения суицидов в 2016 году. Поразмышляли, как лучше наладить взаимодействие между субъектами </w:t>
      </w:r>
      <w:r w:rsidRPr="00605665">
        <w:rPr>
          <w:rFonts w:cs="Times New Roman"/>
          <w:color w:val="000000"/>
          <w:szCs w:val="30"/>
          <w:shd w:val="clear" w:color="auto" w:fill="FFFFFF"/>
        </w:rPr>
        <w:lastRenderedPageBreak/>
        <w:t xml:space="preserve">профилактики и структурами социума, выработали алгоритм совместных действий и рекомендации руководителям, идеологическим работникам, специалистам заинтересованных служб. Каждый из присутствующих получил памятки и номера телефонов службы </w:t>
      </w: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A92F960" wp14:editId="1375A055">
            <wp:simplePos x="0" y="0"/>
            <wp:positionH relativeFrom="column">
              <wp:posOffset>-6350</wp:posOffset>
            </wp:positionH>
            <wp:positionV relativeFrom="paragraph">
              <wp:posOffset>5904865</wp:posOffset>
            </wp:positionV>
            <wp:extent cx="5940425" cy="3598545"/>
            <wp:effectExtent l="0" t="0" r="317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915BBF0" wp14:editId="11D7B04B">
            <wp:simplePos x="0" y="0"/>
            <wp:positionH relativeFrom="column">
              <wp:posOffset>-70485</wp:posOffset>
            </wp:positionH>
            <wp:positionV relativeFrom="paragraph">
              <wp:posOffset>1487805</wp:posOffset>
            </wp:positionV>
            <wp:extent cx="5940425" cy="3784600"/>
            <wp:effectExtent l="0" t="0" r="3175" b="6350"/>
            <wp:wrapTight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665">
        <w:rPr>
          <w:rFonts w:cs="Times New Roman"/>
          <w:color w:val="000000"/>
          <w:szCs w:val="30"/>
          <w:shd w:val="clear" w:color="auto" w:fill="FFFFFF"/>
        </w:rPr>
        <w:t>экстренной психологической помощи.</w:t>
      </w:r>
      <w:r w:rsidRPr="00605665">
        <w:rPr>
          <w:rStyle w:val="apple-converted-space"/>
          <w:rFonts w:cs="Times New Roman"/>
          <w:color w:val="000000"/>
          <w:szCs w:val="30"/>
          <w:shd w:val="clear" w:color="auto" w:fill="FFFFFF"/>
        </w:rPr>
        <w:t> </w:t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bookmarkStart w:id="0" w:name="_GoBack"/>
      <w:r>
        <w:rPr>
          <w:rFonts w:cs="Times New Roman"/>
          <w:noProof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247D984" wp14:editId="79709A74">
            <wp:simplePos x="0" y="0"/>
            <wp:positionH relativeFrom="column">
              <wp:posOffset>-184785</wp:posOffset>
            </wp:positionH>
            <wp:positionV relativeFrom="paragraph">
              <wp:posOffset>-91440</wp:posOffset>
            </wp:positionV>
            <wp:extent cx="5940425" cy="4000500"/>
            <wp:effectExtent l="0" t="0" r="3175" b="0"/>
            <wp:wrapTight wrapText="bothSides">
              <wp:wrapPolygon edited="0">
                <wp:start x="0" y="0"/>
                <wp:lineTo x="0" y="21497"/>
                <wp:lineTo x="21542" y="21497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47CB7B53" wp14:editId="6446E79B">
            <wp:simplePos x="0" y="0"/>
            <wp:positionH relativeFrom="column">
              <wp:posOffset>-254635</wp:posOffset>
            </wp:positionH>
            <wp:positionV relativeFrom="paragraph">
              <wp:posOffset>113030</wp:posOffset>
            </wp:positionV>
            <wp:extent cx="5940425" cy="3993515"/>
            <wp:effectExtent l="0" t="0" r="3175" b="6985"/>
            <wp:wrapTight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5940425" cy="3549015"/>
            <wp:effectExtent l="0" t="0" r="3175" b="0"/>
            <wp:wrapTight wrapText="bothSides">
              <wp:wrapPolygon edited="0">
                <wp:start x="0" y="0"/>
                <wp:lineTo x="0" y="21449"/>
                <wp:lineTo x="21542" y="21449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1D9D7883" wp14:editId="3D24EFD7">
            <wp:simplePos x="0" y="0"/>
            <wp:positionH relativeFrom="column">
              <wp:posOffset>-41910</wp:posOffset>
            </wp:positionH>
            <wp:positionV relativeFrom="paragraph">
              <wp:posOffset>225425</wp:posOffset>
            </wp:positionV>
            <wp:extent cx="5940425" cy="4168775"/>
            <wp:effectExtent l="0" t="0" r="3175" b="3175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5940425" cy="3600450"/>
            <wp:effectExtent l="0" t="0" r="3175" b="0"/>
            <wp:wrapTight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 wp14:anchorId="0AE8B461" wp14:editId="1C5CA6B6">
            <wp:simplePos x="0" y="0"/>
            <wp:positionH relativeFrom="column">
              <wp:posOffset>-222885</wp:posOffset>
            </wp:positionH>
            <wp:positionV relativeFrom="paragraph">
              <wp:posOffset>255270</wp:posOffset>
            </wp:positionV>
            <wp:extent cx="5940425" cy="3645535"/>
            <wp:effectExtent l="0" t="0" r="3175" b="0"/>
            <wp:wrapTight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99060</wp:posOffset>
            </wp:positionV>
            <wp:extent cx="5940425" cy="3576955"/>
            <wp:effectExtent l="0" t="0" r="3175" b="4445"/>
            <wp:wrapTight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-1270</wp:posOffset>
            </wp:positionV>
            <wp:extent cx="5940425" cy="3437255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148590</wp:posOffset>
            </wp:positionV>
            <wp:extent cx="5940425" cy="4121785"/>
            <wp:effectExtent l="0" t="0" r="3175" b="0"/>
            <wp:wrapTight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Default="00605665" w:rsidP="00605665">
      <w:pPr>
        <w:ind w:firstLine="708"/>
        <w:jc w:val="both"/>
        <w:rPr>
          <w:rFonts w:cs="Times New Roman"/>
          <w:szCs w:val="30"/>
        </w:rPr>
      </w:pPr>
    </w:p>
    <w:p w:rsidR="00605665" w:rsidRPr="00605665" w:rsidRDefault="00605665" w:rsidP="00605665">
      <w:pPr>
        <w:ind w:firstLine="708"/>
        <w:jc w:val="both"/>
        <w:rPr>
          <w:rFonts w:cs="Times New Roman"/>
          <w:szCs w:val="30"/>
        </w:rPr>
      </w:pPr>
    </w:p>
    <w:sectPr w:rsidR="00605665" w:rsidRPr="006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5"/>
    <w:rsid w:val="0001614A"/>
    <w:rsid w:val="002445E4"/>
    <w:rsid w:val="002B17B4"/>
    <w:rsid w:val="00596B96"/>
    <w:rsid w:val="00605665"/>
    <w:rsid w:val="00965767"/>
    <w:rsid w:val="00A44B77"/>
    <w:rsid w:val="00A730D3"/>
    <w:rsid w:val="00C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45F8-5836-4E96-A57C-F80C1EED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566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665"/>
  </w:style>
  <w:style w:type="character" w:customStyle="1" w:styleId="40">
    <w:name w:val="Заголовок 4 Знак"/>
    <w:basedOn w:val="a0"/>
    <w:link w:val="4"/>
    <w:uiPriority w:val="9"/>
    <w:rsid w:val="00605665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admibistrator</dc:creator>
  <cp:lastModifiedBy>Андрей</cp:lastModifiedBy>
  <cp:revision>3</cp:revision>
  <dcterms:created xsi:type="dcterms:W3CDTF">2017-03-28T06:38:00Z</dcterms:created>
  <dcterms:modified xsi:type="dcterms:W3CDTF">2021-07-19T08:13:00Z</dcterms:modified>
</cp:coreProperties>
</file>