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3D" w:rsidRPr="00425333" w:rsidRDefault="008B0C3D" w:rsidP="008B0C3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7ABC32"/>
          <w:sz w:val="27"/>
          <w:szCs w:val="27"/>
        </w:rPr>
      </w:pPr>
      <w:r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И</w:t>
      </w:r>
      <w:r w:rsidR="00425333"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МБИРЬ И ЖЕЛУДОК</w:t>
      </w:r>
    </w:p>
    <w:p w:rsidR="008B0C3D" w:rsidRPr="00425333" w:rsidRDefault="008B0C3D" w:rsidP="001B010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2"/>
          <w:szCs w:val="22"/>
        </w:rPr>
      </w:pPr>
      <w:r w:rsidRPr="00425333">
        <w:rPr>
          <w:rFonts w:asciiTheme="majorHAnsi" w:hAnsiTheme="majorHAnsi" w:cs="Arial"/>
          <w:noProof/>
          <w:color w:val="333333"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5715</wp:posOffset>
            </wp:positionV>
            <wp:extent cx="2025015" cy="1103630"/>
            <wp:effectExtent l="57150" t="38100" r="32385" b="20320"/>
            <wp:wrapTight wrapText="bothSides">
              <wp:wrapPolygon edited="0">
                <wp:start x="-610" y="-746"/>
                <wp:lineTo x="-610" y="21998"/>
                <wp:lineTo x="21945" y="21998"/>
                <wp:lineTo x="21945" y="-746"/>
                <wp:lineTo x="-610" y="-746"/>
              </wp:wrapPolygon>
            </wp:wrapTight>
            <wp:docPr id="10" name="Рисунок 7" descr="имбирь и желудок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мбирь и желудок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1036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333">
        <w:rPr>
          <w:rFonts w:asciiTheme="majorHAnsi" w:hAnsiTheme="majorHAnsi" w:cs="Arial"/>
          <w:color w:val="333333"/>
          <w:sz w:val="22"/>
          <w:szCs w:val="22"/>
        </w:rPr>
        <w:t xml:space="preserve">Корень имбиря несколько напоминает пищеварительный орган. </w:t>
      </w:r>
      <w:r w:rsidR="00184926" w:rsidRPr="00425333">
        <w:rPr>
          <w:rFonts w:asciiTheme="majorHAnsi" w:hAnsiTheme="majorHAnsi" w:cs="Arial"/>
          <w:color w:val="333333"/>
          <w:sz w:val="22"/>
          <w:szCs w:val="22"/>
        </w:rPr>
        <w:t>Д</w:t>
      </w:r>
      <w:r w:rsidRPr="00425333">
        <w:rPr>
          <w:rFonts w:asciiTheme="majorHAnsi" w:hAnsiTheme="majorHAnsi" w:cs="Arial"/>
          <w:color w:val="333333"/>
          <w:sz w:val="22"/>
          <w:szCs w:val="22"/>
        </w:rPr>
        <w:t>авно известно, что имбирь помогает бороться с морской болезнью и симптомами отравления. Измельченный корень этого растения подавляет тошноту</w:t>
      </w:r>
      <w:r w:rsidR="00425333" w:rsidRPr="00425333">
        <w:rPr>
          <w:rFonts w:asciiTheme="majorHAnsi" w:hAnsiTheme="majorHAnsi" w:cs="Arial"/>
          <w:color w:val="333333"/>
          <w:sz w:val="22"/>
          <w:szCs w:val="22"/>
        </w:rPr>
        <w:t>,</w:t>
      </w:r>
      <w:r w:rsidRPr="00425333">
        <w:rPr>
          <w:rFonts w:asciiTheme="majorHAnsi" w:hAnsiTheme="majorHAnsi" w:cs="Arial"/>
          <w:color w:val="333333"/>
          <w:sz w:val="22"/>
          <w:szCs w:val="22"/>
        </w:rPr>
        <w:t xml:space="preserve"> рвоту.</w:t>
      </w:r>
    </w:p>
    <w:p w:rsidR="00425333" w:rsidRPr="00425333" w:rsidRDefault="00425333" w:rsidP="008B0C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ajorHAnsi" w:hAnsiTheme="majorHAnsi" w:cs="Arial"/>
          <w:color w:val="7ABC32"/>
          <w:sz w:val="6"/>
          <w:szCs w:val="6"/>
        </w:rPr>
      </w:pPr>
    </w:p>
    <w:p w:rsidR="008B0C3D" w:rsidRPr="00425333" w:rsidRDefault="008B0C3D" w:rsidP="008B0C3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7"/>
          <w:szCs w:val="27"/>
        </w:rPr>
      </w:pPr>
      <w:r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С</w:t>
      </w:r>
      <w:r w:rsidR="00425333"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ЛАДКИЙ КАРТОФЕЛЬ И ПОДЖЕЛУДОЧНАЯ ЖЕЛЕЗА</w:t>
      </w:r>
    </w:p>
    <w:p w:rsidR="008B0C3D" w:rsidRPr="00425333" w:rsidRDefault="008B0C3D" w:rsidP="001B010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2"/>
          <w:szCs w:val="22"/>
        </w:rPr>
      </w:pPr>
      <w:bookmarkStart w:id="0" w:name="_GoBack"/>
      <w:r w:rsidRPr="00425333">
        <w:rPr>
          <w:rFonts w:asciiTheme="majorHAnsi" w:hAnsiTheme="majorHAnsi" w:cs="Arial"/>
          <w:noProof/>
          <w:color w:val="333333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65405</wp:posOffset>
            </wp:positionV>
            <wp:extent cx="2038985" cy="1082040"/>
            <wp:effectExtent l="57150" t="38100" r="37465" b="22860"/>
            <wp:wrapTight wrapText="bothSides">
              <wp:wrapPolygon edited="0">
                <wp:start x="-605" y="-761"/>
                <wp:lineTo x="-605" y="22056"/>
                <wp:lineTo x="21997" y="22056"/>
                <wp:lineTo x="21997" y="-761"/>
                <wp:lineTo x="-605" y="-761"/>
              </wp:wrapPolygon>
            </wp:wrapTight>
            <wp:docPr id="11" name="Рисунок 8" descr="Сладкий картофель и поджелудочная желез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дкий картофель и поджелудочная желез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0820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425333">
        <w:rPr>
          <w:rFonts w:asciiTheme="majorHAnsi" w:hAnsiTheme="majorHAnsi" w:cs="Arial"/>
          <w:color w:val="333333"/>
          <w:sz w:val="22"/>
          <w:szCs w:val="22"/>
        </w:rPr>
        <w:t>Продолговатый сладкий картофель очень похож на поджелудочную железу. Он способствует ее здоровому функционированию, поскольку содержит много бета-каротина, который является мощным антиоксидантом, защищающим все ткани организма, в том числе поджелудочной железы, от повреждений, связанных с раком или старением, а также уравновешивает гликемический индекс у диабетиков.</w:t>
      </w:r>
    </w:p>
    <w:p w:rsidR="008B0C3D" w:rsidRPr="00425333" w:rsidRDefault="008B0C3D" w:rsidP="008B0C3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33333"/>
          <w:sz w:val="6"/>
          <w:szCs w:val="6"/>
        </w:rPr>
      </w:pPr>
    </w:p>
    <w:p w:rsidR="008B0C3D" w:rsidRPr="00425333" w:rsidRDefault="00425333" w:rsidP="008B0C3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7ABC32"/>
          <w:sz w:val="27"/>
          <w:szCs w:val="27"/>
        </w:rPr>
      </w:pPr>
      <w:r w:rsidRPr="00425333">
        <w:rPr>
          <w:rFonts w:asciiTheme="majorHAnsi" w:hAnsiTheme="majorHAnsi" w:cs="Arial"/>
          <w:b/>
          <w:bCs/>
          <w:noProof/>
          <w:color w:val="7ABC32"/>
          <w:sz w:val="27"/>
          <w:szCs w:val="27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132080</wp:posOffset>
            </wp:positionV>
            <wp:extent cx="2021205" cy="1054100"/>
            <wp:effectExtent l="57150" t="38100" r="36195" b="12700"/>
            <wp:wrapTight wrapText="bothSides">
              <wp:wrapPolygon edited="0">
                <wp:start x="-611" y="-781"/>
                <wp:lineTo x="-611" y="21860"/>
                <wp:lineTo x="21987" y="21860"/>
                <wp:lineTo x="21987" y="-781"/>
                <wp:lineTo x="-611" y="-781"/>
              </wp:wrapPolygon>
            </wp:wrapTight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0541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C3D"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В</w:t>
      </w:r>
      <w:r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ИНОГРАД И КРОВЬ</w:t>
      </w:r>
    </w:p>
    <w:p w:rsidR="008B0C3D" w:rsidRDefault="008B0C3D" w:rsidP="001B010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2"/>
          <w:szCs w:val="22"/>
        </w:rPr>
      </w:pPr>
      <w:r w:rsidRPr="00425333">
        <w:rPr>
          <w:rFonts w:asciiTheme="majorHAnsi" w:hAnsiTheme="majorHAnsi" w:cs="Arial"/>
          <w:color w:val="333333"/>
          <w:sz w:val="22"/>
          <w:szCs w:val="22"/>
        </w:rPr>
        <w:t>Виноград свисает гроздьями в форме сердца. Каждая виноградина выглядит как клетка крови и все исследования указывают, что виноград также является совершенной пищей для сердца и крови.</w:t>
      </w:r>
    </w:p>
    <w:p w:rsidR="00425333" w:rsidRPr="00425333" w:rsidRDefault="00425333" w:rsidP="001B010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6"/>
          <w:szCs w:val="6"/>
        </w:rPr>
      </w:pPr>
    </w:p>
    <w:p w:rsidR="008B0C3D" w:rsidRPr="00425333" w:rsidRDefault="00425333" w:rsidP="008B0C3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7ABC32"/>
          <w:sz w:val="27"/>
          <w:szCs w:val="27"/>
        </w:rPr>
      </w:pPr>
      <w:r w:rsidRPr="00425333">
        <w:rPr>
          <w:rFonts w:asciiTheme="majorHAnsi" w:hAnsiTheme="majorHAnsi" w:cs="Arial"/>
          <w:b/>
          <w:bCs/>
          <w:noProof/>
          <w:color w:val="7ABC32"/>
          <w:sz w:val="27"/>
          <w:szCs w:val="27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134620</wp:posOffset>
            </wp:positionV>
            <wp:extent cx="2091055" cy="942975"/>
            <wp:effectExtent l="57150" t="38100" r="42545" b="28575"/>
            <wp:wrapTight wrapText="bothSides">
              <wp:wrapPolygon edited="0">
                <wp:start x="-590" y="-873"/>
                <wp:lineTo x="-590" y="22255"/>
                <wp:lineTo x="22039" y="22255"/>
                <wp:lineTo x="22039" y="-873"/>
                <wp:lineTo x="-590" y="-873"/>
              </wp:wrapPolygon>
            </wp:wrapTight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42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C3D"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Б</w:t>
      </w:r>
      <w:r w:rsidRPr="00425333">
        <w:rPr>
          <w:rStyle w:val="a4"/>
          <w:rFonts w:asciiTheme="majorHAnsi" w:hAnsiTheme="majorHAnsi" w:cs="Arial"/>
          <w:color w:val="7ABC32"/>
          <w:sz w:val="27"/>
          <w:szCs w:val="27"/>
        </w:rPr>
        <w:t>ОБЫ И ПОЧКИ</w:t>
      </w:r>
    </w:p>
    <w:p w:rsidR="008B0C3D" w:rsidRPr="00425333" w:rsidRDefault="008B0C3D" w:rsidP="001B010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2"/>
          <w:szCs w:val="22"/>
        </w:rPr>
      </w:pPr>
      <w:r w:rsidRPr="00425333">
        <w:rPr>
          <w:rFonts w:asciiTheme="majorHAnsi" w:hAnsiTheme="majorHAnsi" w:cs="Arial"/>
          <w:color w:val="333333"/>
          <w:sz w:val="22"/>
          <w:szCs w:val="22"/>
        </w:rPr>
        <w:t>Фасоль обыкновенная на самом деле исцеляет и помогает поддерживать функцию почек, да и выглядит в точности, как человеческие почки.</w:t>
      </w:r>
    </w:p>
    <w:p w:rsidR="00425333" w:rsidRPr="00425333" w:rsidRDefault="00425333" w:rsidP="001B0100">
      <w:pPr>
        <w:jc w:val="both"/>
        <w:outlineLvl w:val="1"/>
        <w:rPr>
          <w:rFonts w:asciiTheme="majorHAnsi" w:eastAsia="Times New Roman" w:hAnsiTheme="majorHAnsi" w:cs="Arial"/>
          <w:color w:val="333333"/>
          <w:sz w:val="10"/>
          <w:szCs w:val="10"/>
        </w:rPr>
      </w:pPr>
    </w:p>
    <w:p w:rsidR="00425333" w:rsidRDefault="001B0100" w:rsidP="00425333">
      <w:pPr>
        <w:jc w:val="both"/>
        <w:outlineLvl w:val="1"/>
        <w:rPr>
          <w:rFonts w:asciiTheme="majorHAnsi" w:eastAsia="Times New Roman" w:hAnsiTheme="majorHAnsi" w:cs="Arial"/>
          <w:color w:val="333333"/>
          <w:sz w:val="18"/>
          <w:szCs w:val="18"/>
        </w:rPr>
      </w:pPr>
      <w:r w:rsidRPr="00976218">
        <w:rPr>
          <w:rFonts w:asciiTheme="majorHAnsi" w:eastAsia="Times New Roman" w:hAnsiTheme="majorHAnsi" w:cs="Arial"/>
          <w:color w:val="333333"/>
          <w:sz w:val="18"/>
          <w:szCs w:val="18"/>
        </w:rPr>
        <w:t>Составитель: отдел общественного здоровья Гродненского областного ЦГЭОЗ</w:t>
      </w:r>
    </w:p>
    <w:p w:rsidR="001B0100" w:rsidRPr="00425333" w:rsidRDefault="001B0100" w:rsidP="00425333">
      <w:pPr>
        <w:jc w:val="right"/>
        <w:outlineLvl w:val="1"/>
        <w:rPr>
          <w:rFonts w:asciiTheme="majorHAnsi" w:eastAsia="Times New Roman" w:hAnsiTheme="majorHAnsi" w:cs="Arial"/>
          <w:color w:val="333333"/>
          <w:sz w:val="18"/>
          <w:szCs w:val="18"/>
        </w:rPr>
      </w:pPr>
      <w:r w:rsidRPr="00425333">
        <w:rPr>
          <w:rFonts w:asciiTheme="majorHAnsi" w:eastAsia="Times New Roman" w:hAnsiTheme="majorHAnsi" w:cs="Arial"/>
          <w:color w:val="333333"/>
          <w:sz w:val="18"/>
          <w:szCs w:val="18"/>
        </w:rPr>
        <w:t>Тираж 2</w:t>
      </w:r>
      <w:r w:rsidR="00184926" w:rsidRPr="00425333">
        <w:rPr>
          <w:rFonts w:asciiTheme="majorHAnsi" w:eastAsia="Times New Roman" w:hAnsiTheme="majorHAnsi" w:cs="Arial"/>
          <w:color w:val="333333"/>
          <w:sz w:val="18"/>
          <w:szCs w:val="18"/>
        </w:rPr>
        <w:t>0</w:t>
      </w:r>
      <w:r w:rsidRPr="00425333">
        <w:rPr>
          <w:rFonts w:asciiTheme="majorHAnsi" w:eastAsia="Times New Roman" w:hAnsiTheme="majorHAnsi" w:cs="Arial"/>
          <w:color w:val="333333"/>
          <w:sz w:val="18"/>
          <w:szCs w:val="18"/>
        </w:rPr>
        <w:t>00</w:t>
      </w:r>
    </w:p>
    <w:p w:rsidR="00425333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Cs/>
          <w:color w:val="333333"/>
          <w:sz w:val="22"/>
          <w:szCs w:val="22"/>
        </w:rPr>
      </w:pPr>
      <w:r w:rsidRPr="00416C0C">
        <w:rPr>
          <w:rFonts w:asciiTheme="majorHAnsi" w:hAnsiTheme="majorHAnsi" w:cs="Arial"/>
          <w:b/>
          <w:bCs/>
          <w:iCs/>
          <w:color w:val="333333"/>
          <w:sz w:val="22"/>
          <w:szCs w:val="22"/>
        </w:rPr>
        <w:t>Государственное учреждение</w:t>
      </w:r>
    </w:p>
    <w:p w:rsidR="00416C0C" w:rsidRPr="00416C0C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Cs/>
          <w:color w:val="333333"/>
          <w:sz w:val="22"/>
          <w:szCs w:val="22"/>
        </w:rPr>
      </w:pPr>
      <w:r w:rsidRPr="00416C0C">
        <w:rPr>
          <w:rFonts w:asciiTheme="majorHAnsi" w:hAnsiTheme="majorHAnsi" w:cs="Arial"/>
          <w:b/>
          <w:bCs/>
          <w:iCs/>
          <w:color w:val="333333"/>
          <w:sz w:val="22"/>
          <w:szCs w:val="22"/>
        </w:rPr>
        <w:t>«Гродненский областной центр гигиены, эпидемиологии и общественного здоровья»</w:t>
      </w:r>
    </w:p>
    <w:p w:rsidR="00416C0C" w:rsidRPr="00416C0C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Pr="00976218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Cs/>
          <w:color w:val="6EA92D"/>
          <w:sz w:val="54"/>
          <w:szCs w:val="54"/>
        </w:rPr>
      </w:pPr>
      <w:r w:rsidRPr="00976218">
        <w:rPr>
          <w:rFonts w:asciiTheme="majorHAnsi" w:hAnsiTheme="majorHAnsi" w:cs="Arial"/>
          <w:b/>
          <w:bCs/>
          <w:iCs/>
          <w:color w:val="6EA92D"/>
          <w:sz w:val="54"/>
          <w:szCs w:val="54"/>
        </w:rPr>
        <w:t>Подсказки природы</w:t>
      </w:r>
    </w:p>
    <w:p w:rsidR="00416C0C" w:rsidRPr="00976218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Cs/>
          <w:color w:val="6EA92D"/>
          <w:sz w:val="54"/>
          <w:szCs w:val="54"/>
        </w:rPr>
      </w:pPr>
      <w:r w:rsidRPr="00976218">
        <w:rPr>
          <w:rFonts w:asciiTheme="majorHAnsi" w:hAnsiTheme="majorHAnsi" w:cs="Arial"/>
          <w:b/>
          <w:bCs/>
          <w:iCs/>
          <w:color w:val="6EA92D"/>
          <w:sz w:val="54"/>
          <w:szCs w:val="54"/>
        </w:rPr>
        <w:t>или</w:t>
      </w:r>
    </w:p>
    <w:p w:rsidR="00416C0C" w:rsidRPr="00976218" w:rsidRDefault="00416C0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Cs/>
          <w:color w:val="6EA92D"/>
          <w:sz w:val="54"/>
          <w:szCs w:val="54"/>
        </w:rPr>
      </w:pPr>
      <w:r w:rsidRPr="00976218">
        <w:rPr>
          <w:rFonts w:asciiTheme="majorHAnsi" w:hAnsiTheme="majorHAnsi" w:cs="Arial"/>
          <w:b/>
          <w:bCs/>
          <w:iCs/>
          <w:color w:val="6EA92D"/>
          <w:sz w:val="54"/>
          <w:szCs w:val="54"/>
        </w:rPr>
        <w:t>н</w:t>
      </w:r>
      <w:r w:rsidR="00B2652C" w:rsidRPr="00976218">
        <w:rPr>
          <w:rFonts w:asciiTheme="majorHAnsi" w:hAnsiTheme="majorHAnsi" w:cs="Arial"/>
          <w:b/>
          <w:bCs/>
          <w:iCs/>
          <w:color w:val="6EA92D"/>
          <w:sz w:val="54"/>
          <w:szCs w:val="54"/>
        </w:rPr>
        <w:t>еслучайные совпадения</w:t>
      </w: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  <w:r>
        <w:rPr>
          <w:rFonts w:asciiTheme="majorHAnsi" w:hAnsiTheme="majorHAnsi" w:cs="Arial"/>
          <w:b/>
          <w:bCs/>
          <w:i/>
          <w:iCs/>
          <w:noProof/>
          <w:color w:val="333333"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17780</wp:posOffset>
            </wp:positionV>
            <wp:extent cx="3302000" cy="2481580"/>
            <wp:effectExtent l="819150" t="76200" r="88900" b="109220"/>
            <wp:wrapTight wrapText="bothSides">
              <wp:wrapPolygon edited="0">
                <wp:start x="-748" y="-663"/>
                <wp:lineTo x="-748" y="15255"/>
                <wp:lineTo x="-5234" y="16581"/>
                <wp:lineTo x="-5358" y="17245"/>
                <wp:lineTo x="-872" y="22551"/>
                <wp:lineTo x="21434" y="22551"/>
                <wp:lineTo x="21808" y="22551"/>
                <wp:lineTo x="22182" y="21556"/>
                <wp:lineTo x="22182" y="-663"/>
                <wp:lineTo x="-748" y="-663"/>
              </wp:wrapPolygon>
            </wp:wrapTight>
            <wp:docPr id="16" name="Рисунок 10" descr="Подсказки природы для цветочной мастики - ХЛЕБОПЕЧКА.РУ - рецепты, отзывы, и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сказки природы для цветочной мастики - ХЛЕБОПЕЧКА.РУ - рецепты, отзывы, инструкции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81580"/>
                    </a:xfrm>
                    <a:prstGeom prst="rect">
                      <a:avLst/>
                    </a:prstGeom>
                    <a:ln w="127000" cap="rnd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416C0C" w:rsidRDefault="00416C0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Pr="00976218" w:rsidRDefault="00B2652C" w:rsidP="00B2652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E36C0A" w:themeColor="accent6" w:themeShade="BF"/>
          <w:sz w:val="30"/>
          <w:szCs w:val="30"/>
        </w:rPr>
      </w:pPr>
      <w:r w:rsidRPr="00976218">
        <w:rPr>
          <w:rFonts w:asciiTheme="majorHAnsi" w:hAnsiTheme="majorHAnsi" w:cs="Arial"/>
          <w:b/>
          <w:bCs/>
          <w:i/>
          <w:iCs/>
          <w:color w:val="E36C0A" w:themeColor="accent6" w:themeShade="BF"/>
          <w:sz w:val="30"/>
          <w:szCs w:val="30"/>
        </w:rPr>
        <w:t>ПАМЯТКА ДЛЯ НАСЕЛЕНИЯ</w:t>
      </w: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Default="00B2652C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</w:p>
    <w:p w:rsidR="00B2652C" w:rsidRPr="00B2652C" w:rsidRDefault="00416C0C" w:rsidP="00B2652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</w:pPr>
      <w:r>
        <w:rPr>
          <w:rFonts w:asciiTheme="majorHAnsi" w:hAnsiTheme="majorHAnsi" w:cs="Arial"/>
          <w:b/>
          <w:bCs/>
          <w:i/>
          <w:iCs/>
          <w:color w:val="333333"/>
          <w:sz w:val="22"/>
          <w:szCs w:val="22"/>
        </w:rPr>
        <w:t>2015</w:t>
      </w:r>
    </w:p>
    <w:p w:rsidR="00201155" w:rsidRDefault="00201155" w:rsidP="00DC010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lastRenderedPageBreak/>
        <w:t xml:space="preserve">Все знают, что фрукты и овощи полезны для нашего организма. </w:t>
      </w:r>
      <w:r w:rsidR="00062FB5"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t>Присмотритесь,</w:t>
      </w:r>
      <w:r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t xml:space="preserve"> некоторые продукты </w:t>
      </w:r>
      <w:r w:rsidR="00062FB5"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t xml:space="preserve">похожи на органы человека. </w:t>
      </w:r>
      <w:r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t>Совпадение?</w:t>
      </w:r>
      <w:r w:rsidR="00062FB5"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t>.. Может природа подсказывает нам, что</w:t>
      </w:r>
      <w:r w:rsidRPr="00BA2D32">
        <w:rPr>
          <w:rFonts w:asciiTheme="majorHAnsi" w:hAnsiTheme="majorHAnsi" w:cs="Arial"/>
          <w:b/>
          <w:bCs/>
          <w:i/>
          <w:iCs/>
          <w:color w:val="333333"/>
          <w:sz w:val="23"/>
          <w:szCs w:val="23"/>
        </w:rPr>
        <w:t xml:space="preserve"> нужно есть для решения конкретных проблем.</w:t>
      </w:r>
    </w:p>
    <w:p w:rsidR="00425333" w:rsidRPr="00425333" w:rsidRDefault="00425333" w:rsidP="00DC010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14"/>
          <w:szCs w:val="14"/>
        </w:rPr>
      </w:pPr>
    </w:p>
    <w:p w:rsidR="00201155" w:rsidRPr="00BA2D32" w:rsidRDefault="00201155" w:rsidP="00416C0C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6EA92D"/>
          <w:sz w:val="28"/>
          <w:szCs w:val="28"/>
        </w:rPr>
      </w:pPr>
      <w:r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М</w:t>
      </w:r>
      <w:r w:rsidR="00976218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ОРКОВЬ И ГЛАЗА</w:t>
      </w:r>
    </w:p>
    <w:p w:rsidR="00416C0C" w:rsidRPr="00BA2D32" w:rsidRDefault="00416C0C" w:rsidP="00416C0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99060</wp:posOffset>
            </wp:positionV>
            <wp:extent cx="1834515" cy="862330"/>
            <wp:effectExtent l="57150" t="38100" r="32385" b="13970"/>
            <wp:wrapTight wrapText="bothSides">
              <wp:wrapPolygon edited="0">
                <wp:start x="-673" y="-954"/>
                <wp:lineTo x="-673" y="21950"/>
                <wp:lineTo x="21981" y="21950"/>
                <wp:lineTo x="21981" y="-954"/>
                <wp:lineTo x="-673" y="-954"/>
              </wp:wrapPolygon>
            </wp:wrapTight>
            <wp:docPr id="1" name="Рисунок 1" descr="морковь и глаз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рковь и глаз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8623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Если разрезать морковку поперек, легко заметить, что этот овощ напоминает глаз. Оказывается, жевать морковь п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 xml:space="preserve">олезно для здоровья глаз. В ней много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витаминов и антиоксидантов,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например,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бета-каротин, который уменьша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>е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т вероятность дегенерации желтого пятна,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что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является причиной потери зрения у людей пожилого возраста. </w:t>
      </w:r>
    </w:p>
    <w:p w:rsidR="00DC0106" w:rsidRPr="00BA2D32" w:rsidRDefault="00201155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color w:val="333333"/>
          <w:sz w:val="23"/>
          <w:szCs w:val="23"/>
        </w:rPr>
        <w:t>Наука установила, что морковь значительно увеличивает приток крови к глазам и влияет на их функции.</w:t>
      </w:r>
    </w:p>
    <w:p w:rsidR="0090608A" w:rsidRPr="00425333" w:rsidRDefault="0090608A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rFonts w:asciiTheme="majorHAnsi" w:hAnsiTheme="majorHAnsi" w:cs="Arial"/>
          <w:b w:val="0"/>
          <w:bCs w:val="0"/>
          <w:color w:val="333333"/>
          <w:sz w:val="14"/>
          <w:szCs w:val="14"/>
        </w:rPr>
      </w:pPr>
    </w:p>
    <w:p w:rsidR="00201155" w:rsidRPr="00BA2D32" w:rsidRDefault="00201155" w:rsidP="00DC010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Theme="majorHAnsi" w:hAnsiTheme="majorHAnsi" w:cs="Arial"/>
          <w:color w:val="6EA92D"/>
          <w:sz w:val="28"/>
          <w:szCs w:val="28"/>
        </w:rPr>
      </w:pPr>
      <w:r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Г</w:t>
      </w:r>
      <w:r w:rsidR="00976218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РЕЦКИЙ ОРЕХ И МОЗГ</w:t>
      </w:r>
    </w:p>
    <w:p w:rsidR="0090608A" w:rsidRPr="00BA2D32" w:rsidRDefault="0090608A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noProof/>
          <w:color w:val="333333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78105</wp:posOffset>
            </wp:positionV>
            <wp:extent cx="1964690" cy="819150"/>
            <wp:effectExtent l="57150" t="38100" r="35560" b="19050"/>
            <wp:wrapTight wrapText="bothSides">
              <wp:wrapPolygon edited="0">
                <wp:start x="-628" y="-1005"/>
                <wp:lineTo x="-628" y="22102"/>
                <wp:lineTo x="21991" y="22102"/>
                <wp:lineTo x="21991" y="-1005"/>
                <wp:lineTo x="-628" y="-1005"/>
              </wp:wrapPolygon>
            </wp:wrapTight>
            <wp:docPr id="2" name="Рисунок 2" descr="орех и мозг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ех и мозг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8191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М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орщинистый грецкий орех доведет до ума другой человеческий орган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 –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мозг.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Д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еление грецко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го ореха на две половинки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похоже на деление мозга на левое и правое полушари</w:t>
      </w:r>
      <w:r w:rsidR="00DC0106" w:rsidRPr="00BA2D32">
        <w:rPr>
          <w:rFonts w:asciiTheme="majorHAnsi" w:hAnsiTheme="majorHAnsi" w:cs="Arial"/>
          <w:color w:val="333333"/>
          <w:sz w:val="23"/>
          <w:szCs w:val="23"/>
        </w:rPr>
        <w:t>и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. И сходство не удивительно, грецкие орехи не зря называют «пищей для мозгов». Они имеют очень высокое содержание омега-3 жирных кислот, которые помогают поддерживать его функции.</w:t>
      </w:r>
      <w:r w:rsidR="00DC0106" w:rsidRPr="00BA2D32">
        <w:rPr>
          <w:rFonts w:asciiTheme="majorHAnsi" w:hAnsiTheme="majorHAnsi" w:cs="Arial"/>
          <w:color w:val="333333"/>
          <w:sz w:val="23"/>
          <w:szCs w:val="23"/>
        </w:rPr>
        <w:t xml:space="preserve"> </w:t>
      </w:r>
    </w:p>
    <w:p w:rsidR="0090608A" w:rsidRPr="00425333" w:rsidRDefault="0090608A" w:rsidP="00416C0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33333"/>
          <w:sz w:val="14"/>
          <w:szCs w:val="14"/>
        </w:rPr>
      </w:pPr>
    </w:p>
    <w:p w:rsidR="00201155" w:rsidRPr="00BA2D32" w:rsidRDefault="00201155" w:rsidP="0090608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6EA92D"/>
          <w:sz w:val="28"/>
          <w:szCs w:val="28"/>
        </w:rPr>
      </w:pPr>
      <w:r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С</w:t>
      </w:r>
      <w:r w:rsidR="00976218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ЕЛЬДЕРЕЙ, РЕВЕНЬ И КОСТИ</w:t>
      </w:r>
    </w:p>
    <w:p w:rsidR="0090608A" w:rsidRPr="00BA2D32" w:rsidRDefault="0090608A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noProof/>
          <w:color w:val="333333"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78105</wp:posOffset>
            </wp:positionV>
            <wp:extent cx="2031365" cy="883285"/>
            <wp:effectExtent l="57150" t="38100" r="45085" b="12065"/>
            <wp:wrapTight wrapText="bothSides">
              <wp:wrapPolygon edited="0">
                <wp:start x="-608" y="-932"/>
                <wp:lineTo x="-608" y="21895"/>
                <wp:lineTo x="22079" y="21895"/>
                <wp:lineTo x="22079" y="-932"/>
                <wp:lineTo x="-608" y="-932"/>
              </wp:wrapPolygon>
            </wp:wrapTight>
            <wp:docPr id="3" name="Рисунок 3" descr="сельдерей и кост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льдерей и кост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8832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Длинные стебли сельдерея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 xml:space="preserve"> и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 xml:space="preserve">ревеня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выглядят как кости и также полезны для них. Сельдерей – источник кремния, который является частью молекулярной структуры костей Кости на 23% состоят из натрия,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сельдерей и ревень –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тоже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. Значит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эти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овощи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пополняют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«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скелетные нужды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»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тела.</w:t>
      </w:r>
    </w:p>
    <w:p w:rsidR="00201155" w:rsidRPr="00BA2D32" w:rsidRDefault="00201155" w:rsidP="0090608A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Theme="majorHAnsi" w:hAnsiTheme="majorHAnsi" w:cs="Arial"/>
          <w:color w:val="6EA92D"/>
          <w:sz w:val="28"/>
          <w:szCs w:val="28"/>
        </w:rPr>
      </w:pPr>
      <w:r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А</w:t>
      </w:r>
      <w:r w:rsidR="00184926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ВОКАДО</w:t>
      </w:r>
      <w:r w:rsidR="00976218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 xml:space="preserve"> И МАТКА</w:t>
      </w:r>
    </w:p>
    <w:p w:rsidR="0090608A" w:rsidRPr="00BA2D32" w:rsidRDefault="0090608A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noProof/>
          <w:color w:val="333333"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86995</wp:posOffset>
            </wp:positionV>
            <wp:extent cx="1947545" cy="970280"/>
            <wp:effectExtent l="57150" t="38100" r="33655" b="20320"/>
            <wp:wrapTight wrapText="bothSides">
              <wp:wrapPolygon edited="0">
                <wp:start x="-634" y="-848"/>
                <wp:lineTo x="-634" y="22052"/>
                <wp:lineTo x="21973" y="22052"/>
                <wp:lineTo x="21973" y="-848"/>
                <wp:lineTo x="-634" y="-848"/>
              </wp:wrapPolygon>
            </wp:wrapTight>
            <wp:docPr id="4" name="Рисунок 4" descr="авокадо и мат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окадо и мат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702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Лампочкообразная форма авокадо напоминает матку. Авокадо хороший источник фолиевой кислоты, которая 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>способству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е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>т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 поддержанию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здоровь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я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и деятельности матки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.</w:t>
      </w:r>
    </w:p>
    <w:p w:rsidR="0090608A" w:rsidRPr="00BA2D32" w:rsidRDefault="0090608A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color w:val="333333"/>
          <w:sz w:val="23"/>
          <w:szCs w:val="23"/>
        </w:rPr>
        <w:t>И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сследования показывают, что когда женщина съедает по одному авокадо в неделю, это уравновешивает гормоны, выводит ненужный вес</w:t>
      </w:r>
      <w:r w:rsidRPr="00BA2D32">
        <w:rPr>
          <w:rFonts w:asciiTheme="majorHAnsi" w:hAnsiTheme="majorHAnsi" w:cs="Arial"/>
          <w:color w:val="333333"/>
          <w:sz w:val="23"/>
          <w:szCs w:val="23"/>
        </w:rPr>
        <w:t>,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и предотвращает рак шейки матки.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Кстати,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>у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ходит ровно девять месяцев на то, чтобы вырастить авокадо от цветка до спелого фрукта. Существует более 14 000 электролитических химических питательных составляющих в каждом из этих продуктов (современная наука изучила и дала имя примерно 141 из них).</w:t>
      </w:r>
    </w:p>
    <w:p w:rsidR="0090608A" w:rsidRPr="00BA2D32" w:rsidRDefault="0090608A" w:rsidP="0090608A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</w:p>
    <w:p w:rsidR="00201155" w:rsidRPr="00BA2D32" w:rsidRDefault="00201155" w:rsidP="0090608A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Theme="majorHAnsi" w:hAnsiTheme="majorHAnsi" w:cs="Arial"/>
          <w:color w:val="6EA92D"/>
          <w:sz w:val="28"/>
          <w:szCs w:val="28"/>
        </w:rPr>
      </w:pPr>
      <w:r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Г</w:t>
      </w:r>
      <w:r w:rsidR="00976218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РЕЙПФРУТ И ГРУДЬ</w:t>
      </w:r>
    </w:p>
    <w:p w:rsidR="0090608A" w:rsidRPr="00BA2D32" w:rsidRDefault="00BA2D32" w:rsidP="00416C0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33333"/>
          <w:sz w:val="23"/>
          <w:szCs w:val="23"/>
        </w:rPr>
      </w:pPr>
      <w:r>
        <w:rPr>
          <w:rFonts w:asciiTheme="majorHAnsi" w:hAnsiTheme="majorHAnsi" w:cs="Arial"/>
          <w:noProof/>
          <w:color w:val="333333"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170180</wp:posOffset>
            </wp:positionV>
            <wp:extent cx="1921510" cy="963295"/>
            <wp:effectExtent l="57150" t="38100" r="40640" b="27305"/>
            <wp:wrapTight wrapText="bothSides">
              <wp:wrapPolygon edited="0">
                <wp:start x="-642" y="-854"/>
                <wp:lineTo x="-642" y="22212"/>
                <wp:lineTo x="22057" y="22212"/>
                <wp:lineTo x="22057" y="-854"/>
                <wp:lineTo x="-642" y="-854"/>
              </wp:wrapPolygon>
            </wp:wrapTight>
            <wp:docPr id="5" name="Рисунок 5" descr="грейпфрут и грудь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ейпфрут и грудь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9632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Сходство между круглыми цитрусовыми и грудью может быть больше, чем просто случайность. Грейпфрут содержит вещества, называемые лимоноиды, которые препятствуют развитию рака молочной железы, помогают оздоровлению груди и движению лимфы внутри нее</w:t>
      </w:r>
      <w:r w:rsidR="0090608A" w:rsidRPr="00BA2D32">
        <w:rPr>
          <w:rFonts w:asciiTheme="majorHAnsi" w:hAnsiTheme="majorHAnsi" w:cs="Arial"/>
          <w:color w:val="333333"/>
          <w:sz w:val="23"/>
          <w:szCs w:val="23"/>
        </w:rPr>
        <w:t>.</w:t>
      </w:r>
    </w:p>
    <w:p w:rsidR="008B0C3D" w:rsidRPr="00BA2D32" w:rsidRDefault="008B0C3D" w:rsidP="0090608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ajorHAnsi" w:hAnsiTheme="majorHAnsi" w:cs="Arial"/>
          <w:color w:val="333333"/>
          <w:sz w:val="23"/>
          <w:szCs w:val="23"/>
        </w:rPr>
      </w:pPr>
    </w:p>
    <w:p w:rsidR="00201155" w:rsidRPr="00BA2D32" w:rsidRDefault="00201155" w:rsidP="0090608A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6EA92D"/>
          <w:sz w:val="28"/>
          <w:szCs w:val="28"/>
        </w:rPr>
      </w:pPr>
      <w:r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П</w:t>
      </w:r>
      <w:r w:rsidR="00976218" w:rsidRPr="00BA2D32">
        <w:rPr>
          <w:rStyle w:val="a4"/>
          <w:rFonts w:asciiTheme="majorHAnsi" w:hAnsiTheme="majorHAnsi" w:cs="Arial"/>
          <w:color w:val="6EA92D"/>
          <w:sz w:val="28"/>
          <w:szCs w:val="28"/>
        </w:rPr>
        <w:t>ОМИДОР И СЕРДЦЕ</w:t>
      </w:r>
    </w:p>
    <w:p w:rsidR="008B0C3D" w:rsidRPr="00BA2D32" w:rsidRDefault="0090608A" w:rsidP="008B0C3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="Arial"/>
          <w:color w:val="333333"/>
          <w:sz w:val="23"/>
          <w:szCs w:val="23"/>
        </w:rPr>
      </w:pPr>
      <w:r w:rsidRPr="00BA2D32">
        <w:rPr>
          <w:rFonts w:asciiTheme="majorHAnsi" w:hAnsiTheme="majorHAnsi" w:cs="Arial"/>
          <w:noProof/>
          <w:color w:val="333333"/>
          <w:sz w:val="23"/>
          <w:szCs w:val="2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86360</wp:posOffset>
            </wp:positionV>
            <wp:extent cx="1818640" cy="1036955"/>
            <wp:effectExtent l="57150" t="38100" r="29210" b="10795"/>
            <wp:wrapTight wrapText="bothSides">
              <wp:wrapPolygon edited="0">
                <wp:start x="-679" y="-794"/>
                <wp:lineTo x="-679" y="21825"/>
                <wp:lineTo x="21947" y="21825"/>
                <wp:lineTo x="21947" y="-794"/>
                <wp:lineTo x="-679" y="-794"/>
              </wp:wrapPolygon>
            </wp:wrapTight>
            <wp:docPr id="6" name="Рисунок 6" descr="помидор и сердце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мидор и сердце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0369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 xml:space="preserve">Если разрезать помидор, то можно увидеть, что красный плод имеет несколько камер, которые напоминают структуру сердца. Исследования показали, что ликопин, который содержится в томатах, снижает риск </w:t>
      </w:r>
      <w:r w:rsidR="00062FB5" w:rsidRPr="00BA2D32">
        <w:rPr>
          <w:rFonts w:asciiTheme="majorHAnsi" w:hAnsiTheme="majorHAnsi" w:cs="Arial"/>
          <w:color w:val="333333"/>
          <w:sz w:val="23"/>
          <w:szCs w:val="23"/>
        </w:rPr>
        <w:t xml:space="preserve">развития 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сердечно</w:t>
      </w:r>
      <w:r w:rsidR="00184926" w:rsidRPr="00BA2D32">
        <w:rPr>
          <w:rFonts w:asciiTheme="majorHAnsi" w:hAnsiTheme="majorHAnsi" w:cs="Arial"/>
          <w:color w:val="333333"/>
          <w:sz w:val="23"/>
          <w:szCs w:val="23"/>
        </w:rPr>
        <w:t>-сосудистых заболеваний</w:t>
      </w:r>
      <w:r w:rsidR="00201155" w:rsidRPr="00BA2D32">
        <w:rPr>
          <w:rFonts w:asciiTheme="majorHAnsi" w:hAnsiTheme="majorHAnsi" w:cs="Arial"/>
          <w:color w:val="333333"/>
          <w:sz w:val="23"/>
          <w:szCs w:val="23"/>
        </w:rPr>
        <w:t>. И, если смешать помидоры с небольшим количеством жира, такого как оливковое масло, то можно повысить количество усваиваемого организмом ликопина почти в десять раз.</w:t>
      </w:r>
    </w:p>
    <w:sectPr w:rsidR="008B0C3D" w:rsidRPr="00BA2D32" w:rsidSect="00416C0C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5"/>
    <w:rsid w:val="00062FB5"/>
    <w:rsid w:val="000958FC"/>
    <w:rsid w:val="00184926"/>
    <w:rsid w:val="001B0100"/>
    <w:rsid w:val="001D538B"/>
    <w:rsid w:val="00201155"/>
    <w:rsid w:val="002C4F9C"/>
    <w:rsid w:val="003C0EF0"/>
    <w:rsid w:val="003E519F"/>
    <w:rsid w:val="00416C0C"/>
    <w:rsid w:val="00425333"/>
    <w:rsid w:val="00467310"/>
    <w:rsid w:val="00470A15"/>
    <w:rsid w:val="00614607"/>
    <w:rsid w:val="007606D8"/>
    <w:rsid w:val="007747CC"/>
    <w:rsid w:val="008B0C3D"/>
    <w:rsid w:val="0090608A"/>
    <w:rsid w:val="00976218"/>
    <w:rsid w:val="0099518B"/>
    <w:rsid w:val="00AC66E5"/>
    <w:rsid w:val="00B2652C"/>
    <w:rsid w:val="00BA085B"/>
    <w:rsid w:val="00BA2D32"/>
    <w:rsid w:val="00C371AC"/>
    <w:rsid w:val="00DC0106"/>
    <w:rsid w:val="00E847B3"/>
    <w:rsid w:val="00E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12639-FE14-4E9F-87E0-5670890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1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ll-yoga.ru/blogs/wp-content/uploads/2015/01/160-9.jpg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www.all-yoga.ru/blogs/wp-content/uploads/2015/01/160-6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all-yoga.ru/blogs/wp-content/uploads/2015/01/160-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all-yoga.ru/blogs/wp-content/uploads/2015/01/160-2.jpg" TargetMode="External"/><Relationship Id="rId11" Type="http://schemas.openxmlformats.org/officeDocument/2006/relationships/hyperlink" Target="http://www.all-yoga.ru/blogs/wp-content/uploads/2015/01/160-1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all-yoga.ru/blogs/wp-content/uploads/2015/01/160-8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all-yoga.ru/blogs/wp-content/uploads/2015/01/160-3.jpg" TargetMode="External"/><Relationship Id="rId4" Type="http://schemas.openxmlformats.org/officeDocument/2006/relationships/hyperlink" Target="http://www.all-yoga.ru/blogs/wp-content/uploads/2015/01/160-4.jpg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Dubok</dc:creator>
  <cp:lastModifiedBy>Андрей</cp:lastModifiedBy>
  <cp:revision>4</cp:revision>
  <cp:lastPrinted>2015-04-16T12:27:00Z</cp:lastPrinted>
  <dcterms:created xsi:type="dcterms:W3CDTF">2016-03-30T07:36:00Z</dcterms:created>
  <dcterms:modified xsi:type="dcterms:W3CDTF">2021-07-19T08:17:00Z</dcterms:modified>
</cp:coreProperties>
</file>