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B9" w:rsidRPr="00900AB9" w:rsidRDefault="00900AB9" w:rsidP="009B3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Факторы риска</w:t>
      </w:r>
      <w:r w:rsidR="001A6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неинфекционных заболеваний</w:t>
      </w:r>
    </w:p>
    <w:p w:rsidR="00900AB9" w:rsidRPr="00900AB9" w:rsidRDefault="00900AB9" w:rsidP="009B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Изменяемые поведенческие факторы риска</w:t>
      </w:r>
    </w:p>
    <w:p w:rsidR="00900AB9" w:rsidRPr="00900AB9" w:rsidRDefault="00900AB9" w:rsidP="009B37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табака, недостаточная физическая активность, нездоровое питание и вредное употребление алкоголя повышают риск развития НИЗ.</w:t>
      </w:r>
    </w:p>
    <w:p w:rsidR="00900AB9" w:rsidRPr="00900AB9" w:rsidRDefault="00900AB9" w:rsidP="009B37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табак приводит почти к 6 миллионам случаев смерти (включая воздействие вторичного табачного дыма) и, по прогнозам, это число возрастет к 2030 году до 8 миллионов случаев.</w:t>
      </w:r>
    </w:p>
    <w:p w:rsidR="00900AB9" w:rsidRPr="00900AB9" w:rsidRDefault="00900AB9" w:rsidP="009B37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3,2 миллиона ежегодных случаев смерти могут быть связаны с недостаточной физической активностью.</w:t>
      </w:r>
    </w:p>
    <w:p w:rsidR="00900AB9" w:rsidRPr="00900AB9" w:rsidRDefault="00900AB9" w:rsidP="009B37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 из 3,3 миллиона ежегодных случаев смерти от вредного употребления алкоголя происходит в результате НИЗ.</w:t>
      </w:r>
    </w:p>
    <w:p w:rsidR="00900AB9" w:rsidRPr="00900AB9" w:rsidRDefault="00900AB9" w:rsidP="009B37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 миллиона ежегодных случаев смерти от сердечно-сосудистых причин в 2010 году связывались с чрезмерным потреблением соли/натрия. </w:t>
      </w:r>
    </w:p>
    <w:p w:rsidR="00900AB9" w:rsidRPr="00900AB9" w:rsidRDefault="00900AB9" w:rsidP="009B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Метаболические/физиологические факторы риска</w:t>
      </w:r>
    </w:p>
    <w:p w:rsidR="00900AB9" w:rsidRPr="00900AB9" w:rsidRDefault="00900AB9" w:rsidP="009B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формы поведения приводят к четырем метаболическим/физиологическим изменениям, повышающим риск развития НИЗ, таким как повышенное кровяное давление, излишний вес/ожирение, гипергликемия (высокие уровни глюкозы в крови) и </w:t>
      </w:r>
      <w:proofErr w:type="spellStart"/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гиперлипидемия</w:t>
      </w:r>
      <w:proofErr w:type="spellEnd"/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(высокие уровни жира в крови).</w:t>
      </w:r>
    </w:p>
    <w:p w:rsidR="00900AB9" w:rsidRPr="00900AB9" w:rsidRDefault="00900AB9" w:rsidP="009B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обусловленного числа случаев смерти основным фактором риска развития НИЗ в глобальных масштабах является повышенное кровяное давление (с ним связано 18% глобальных случаев смерти). За ним следуют излишний вес и ожирение и повышенное содержание глюкозы в крови. В странах с низким и средним уровнем дохода наблюдается самый быстрый рост числа детей раннего возраста с излишним весом.</w:t>
      </w:r>
    </w:p>
    <w:p w:rsidR="00900AB9" w:rsidRPr="00900AB9" w:rsidRDefault="00900AB9" w:rsidP="009B3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НИЗ и борьба с ними</w:t>
      </w:r>
    </w:p>
    <w:p w:rsidR="00900AB9" w:rsidRPr="00900AB9" w:rsidRDefault="00900AB9" w:rsidP="009B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 воздействия НИЗ на людей и общество необходим всесторонний подход, требующий совместной</w:t>
      </w:r>
      <w:bookmarkStart w:id="0" w:name="_GoBack"/>
      <w:bookmarkEnd w:id="0"/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всех секторов, включая здравоохранение, финансы, международные отношения, образование, сельское хозяйство, планирование и другие, с целью уменьшения рисков, связанных с НИЗ, а также для проведения мероприятий по профилактике и борьбе с ними.</w:t>
      </w:r>
    </w:p>
    <w:p w:rsidR="00900AB9" w:rsidRPr="00900AB9" w:rsidRDefault="00900AB9" w:rsidP="009B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способов уменьшения бремени НИЗ является направление усилий на уменьшение факторов риска, связанных с этими болезнями. Существуют недорогие способы уменьшения распространенных изменяемых факторов риска (в основном, употребления табака, нездорового питания и недостаточной физической активности, а также вредного употребления алкоголя) и картографирования эпидемии НИЗ и факторов риска их развития.</w:t>
      </w:r>
    </w:p>
    <w:p w:rsidR="00900AB9" w:rsidRPr="00900AB9" w:rsidRDefault="00900AB9" w:rsidP="009B3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способами уменьшения бремени НИЗ являются основные высокоэффективные мероприятия по укреплению раннего выявления и своевременного лечения заболеваний, которые могут проводиться в рамках первичной медико-санитарной помощи. Наибольший эффект может быть достигнут путем разработки общественной политики, направленной на </w:t>
      </w:r>
      <w:r w:rsidRPr="00900A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 здоровья, которая стимулирует профилактику НИЗ и борьбу с ними и переориентирует системы здравоохранения на удовлетворение потребностей людей с такими заболеваниями.</w:t>
      </w:r>
    </w:p>
    <w:p w:rsidR="00900AB9" w:rsidRDefault="00900AB9" w:rsidP="009B3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AB9" w:rsidRPr="00900AB9" w:rsidRDefault="00900AB9" w:rsidP="009B3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B9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900AB9" w:rsidRPr="00900AB9" w:rsidRDefault="00900AB9" w:rsidP="009B3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B9">
        <w:rPr>
          <w:rFonts w:ascii="Times New Roman" w:hAnsi="Times New Roman" w:cs="Times New Roman"/>
          <w:sz w:val="28"/>
          <w:szCs w:val="28"/>
        </w:rPr>
        <w:t xml:space="preserve">ГУ «Дятловский райЦГЭ» </w:t>
      </w:r>
      <w:r w:rsidRPr="00900AB9">
        <w:rPr>
          <w:rFonts w:ascii="Times New Roman" w:hAnsi="Times New Roman" w:cs="Times New Roman"/>
          <w:sz w:val="28"/>
          <w:szCs w:val="28"/>
        </w:rPr>
        <w:tab/>
      </w:r>
      <w:r w:rsidRPr="00900AB9">
        <w:rPr>
          <w:rFonts w:ascii="Times New Roman" w:hAnsi="Times New Roman" w:cs="Times New Roman"/>
          <w:sz w:val="28"/>
          <w:szCs w:val="28"/>
        </w:rPr>
        <w:tab/>
      </w:r>
      <w:r w:rsidRPr="00900AB9">
        <w:rPr>
          <w:rFonts w:ascii="Times New Roman" w:hAnsi="Times New Roman" w:cs="Times New Roman"/>
          <w:sz w:val="28"/>
          <w:szCs w:val="28"/>
        </w:rPr>
        <w:tab/>
      </w:r>
      <w:r w:rsidRPr="00900AB9">
        <w:rPr>
          <w:rFonts w:ascii="Times New Roman" w:hAnsi="Times New Roman" w:cs="Times New Roman"/>
          <w:sz w:val="28"/>
          <w:szCs w:val="28"/>
        </w:rPr>
        <w:tab/>
      </w:r>
      <w:r w:rsidRPr="00900AB9">
        <w:rPr>
          <w:rFonts w:ascii="Times New Roman" w:hAnsi="Times New Roman" w:cs="Times New Roman"/>
          <w:sz w:val="28"/>
          <w:szCs w:val="28"/>
        </w:rPr>
        <w:tab/>
      </w:r>
      <w:r w:rsidRPr="00900AB9">
        <w:rPr>
          <w:rFonts w:ascii="Times New Roman" w:hAnsi="Times New Roman" w:cs="Times New Roman"/>
          <w:sz w:val="28"/>
          <w:szCs w:val="28"/>
        </w:rPr>
        <w:tab/>
        <w:t>Е.В. Шейбак</w:t>
      </w:r>
    </w:p>
    <w:p w:rsidR="00900AB9" w:rsidRDefault="00900AB9" w:rsidP="009B3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AB9" w:rsidRPr="00900AB9" w:rsidRDefault="00900AB9" w:rsidP="009B3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Врач-эпидемиолог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Дедович</w:t>
      </w:r>
      <w:proofErr w:type="spellEnd"/>
    </w:p>
    <w:p w:rsidR="009E231D" w:rsidRPr="00900AB9" w:rsidRDefault="009E231D" w:rsidP="009B373E">
      <w:pPr>
        <w:spacing w:after="0" w:line="240" w:lineRule="auto"/>
      </w:pPr>
    </w:p>
    <w:sectPr w:rsidR="009E231D" w:rsidRPr="0090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43FF"/>
    <w:multiLevelType w:val="multilevel"/>
    <w:tmpl w:val="A2A8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1D"/>
    <w:rsid w:val="001A6341"/>
    <w:rsid w:val="00900AB9"/>
    <w:rsid w:val="009B373E"/>
    <w:rsid w:val="009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9BBB"/>
  <w15:chartTrackingRefBased/>
  <w15:docId w15:val="{6ED9B55F-F8CE-40BE-A503-FDF08B78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A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Glavvrach</dc:creator>
  <cp:keywords/>
  <dc:description/>
  <cp:lastModifiedBy>Valeolog</cp:lastModifiedBy>
  <cp:revision>2</cp:revision>
  <dcterms:created xsi:type="dcterms:W3CDTF">2020-06-09T09:08:00Z</dcterms:created>
  <dcterms:modified xsi:type="dcterms:W3CDTF">2020-06-09T09:08:00Z</dcterms:modified>
</cp:coreProperties>
</file>