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30" w:type="dxa"/>
        <w:tblCellSpacing w:w="0" w:type="dxa"/>
        <w:tblCellMar>
          <w:left w:w="0" w:type="dxa"/>
          <w:right w:w="0" w:type="dxa"/>
        </w:tblCellMar>
        <w:tblLook w:val="04A0" w:firstRow="1" w:lastRow="0" w:firstColumn="1" w:lastColumn="0" w:noHBand="0" w:noVBand="1"/>
      </w:tblPr>
      <w:tblGrid>
        <w:gridCol w:w="120"/>
        <w:gridCol w:w="8310"/>
      </w:tblGrid>
      <w:tr w:rsidR="009C3CF1" w:rsidRPr="009C3CF1" w:rsidTr="009C3CF1">
        <w:trPr>
          <w:gridAfter w:val="1"/>
          <w:tblCellSpacing w:w="0" w:type="dxa"/>
        </w:trPr>
        <w:tc>
          <w:tcPr>
            <w:tcW w:w="105" w:type="dxa"/>
            <w:vAlign w:val="center"/>
            <w:hideMark/>
          </w:tcPr>
          <w:p w:rsidR="009C3CF1" w:rsidRPr="009C3CF1" w:rsidRDefault="009C3CF1" w:rsidP="009C3CF1">
            <w:pPr>
              <w:spacing w:after="45" w:line="240" w:lineRule="auto"/>
              <w:rPr>
                <w:rFonts w:ascii="Tahoma" w:eastAsia="Times New Roman" w:hAnsi="Tahoma" w:cs="Tahoma"/>
                <w:color w:val="000000"/>
                <w:sz w:val="17"/>
                <w:szCs w:val="17"/>
                <w:lang w:eastAsia="ru-RU"/>
              </w:rPr>
            </w:pPr>
            <w:r w:rsidRPr="009C3CF1">
              <w:rPr>
                <w:rFonts w:ascii="Tahoma" w:eastAsia="Times New Roman" w:hAnsi="Tahoma" w:cs="Tahoma"/>
                <w:color w:val="000000"/>
                <w:sz w:val="17"/>
                <w:szCs w:val="17"/>
                <w:lang w:eastAsia="ru-RU"/>
              </w:rPr>
              <w:br/>
            </w:r>
            <w:r w:rsidRPr="009C3CF1">
              <w:rPr>
                <w:rFonts w:ascii="Tahoma" w:eastAsia="Times New Roman" w:hAnsi="Tahoma" w:cs="Tahoma"/>
                <w:noProof/>
                <w:color w:val="000000"/>
                <w:sz w:val="17"/>
                <w:szCs w:val="17"/>
                <w:lang w:eastAsia="ru-RU"/>
              </w:rPr>
              <w:drawing>
                <wp:inline distT="0" distB="0" distL="0" distR="0">
                  <wp:extent cx="66675" cy="66675"/>
                  <wp:effectExtent l="0" t="0" r="9525" b="9525"/>
                  <wp:docPr id="1" name="Рисунок 1" descr="https://ocgie.brest.by/skins/kasseler/images/publisher_righ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gie.brest.by/skins/kasseler/images/publisher_right_to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r w:rsidR="009C3CF1" w:rsidRPr="009C3CF1" w:rsidTr="009C3CF1">
        <w:trPr>
          <w:tblCellSpacing w:w="0" w:type="dxa"/>
        </w:trPr>
        <w:tc>
          <w:tcPr>
            <w:tcW w:w="105" w:type="dxa"/>
            <w:shd w:val="clear" w:color="auto" w:fill="auto"/>
            <w:hideMark/>
          </w:tcPr>
          <w:p w:rsidR="009C3CF1" w:rsidRPr="009C3CF1" w:rsidRDefault="009C3CF1" w:rsidP="009C3CF1">
            <w:pPr>
              <w:spacing w:after="45" w:line="240" w:lineRule="auto"/>
              <w:rPr>
                <w:rFonts w:ascii="Tahoma" w:eastAsia="Times New Roman" w:hAnsi="Tahoma" w:cs="Tahoma"/>
                <w:color w:val="000000"/>
                <w:sz w:val="17"/>
                <w:szCs w:val="17"/>
                <w:lang w:eastAsia="ru-RU"/>
              </w:rPr>
            </w:pPr>
          </w:p>
        </w:tc>
        <w:tc>
          <w:tcPr>
            <w:tcW w:w="0" w:type="auto"/>
            <w:hideMark/>
          </w:tcPr>
          <w:tbl>
            <w:tblPr>
              <w:tblW w:w="8220" w:type="dxa"/>
              <w:tblCellSpacing w:w="0" w:type="dxa"/>
              <w:tblCellMar>
                <w:left w:w="0" w:type="dxa"/>
                <w:right w:w="0" w:type="dxa"/>
              </w:tblCellMar>
              <w:tblLook w:val="04A0" w:firstRow="1" w:lastRow="0" w:firstColumn="1" w:lastColumn="0" w:noHBand="0" w:noVBand="1"/>
            </w:tblPr>
            <w:tblGrid>
              <w:gridCol w:w="8220"/>
            </w:tblGrid>
            <w:tr w:rsidR="009C3CF1" w:rsidRPr="009C3CF1">
              <w:trPr>
                <w:tblCellSpacing w:w="0" w:type="dxa"/>
              </w:trPr>
              <w:tc>
                <w:tcPr>
                  <w:tcW w:w="0" w:type="auto"/>
                  <w:shd w:val="clear" w:color="auto" w:fill="auto"/>
                  <w:hideMark/>
                </w:tcPr>
                <w:p w:rsidR="009C3CF1" w:rsidRPr="009C3CF1" w:rsidRDefault="009C3CF1" w:rsidP="009C3CF1">
                  <w:pPr>
                    <w:spacing w:before="100" w:beforeAutospacing="1" w:after="100" w:afterAutospacing="1" w:line="240" w:lineRule="auto"/>
                    <w:ind w:firstLine="450"/>
                    <w:jc w:val="center"/>
                    <w:rPr>
                      <w:rFonts w:ascii="Tahoma" w:eastAsia="Times New Roman" w:hAnsi="Tahoma" w:cs="Tahoma"/>
                      <w:color w:val="000000"/>
                      <w:sz w:val="17"/>
                      <w:szCs w:val="17"/>
                      <w:lang w:eastAsia="ru-RU"/>
                    </w:rPr>
                  </w:pPr>
                  <w:r>
                    <w:rPr>
                      <w:rFonts w:eastAsia="Times New Roman" w:cs="Times New Roman"/>
                      <w:b/>
                      <w:bCs/>
                      <w:color w:val="000000"/>
                      <w:sz w:val="27"/>
                      <w:szCs w:val="27"/>
                      <w:lang w:eastAsia="ru-RU"/>
                    </w:rPr>
                    <w:t>Последствие алкоголя на молодежь.</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 xml:space="preserve">В настоящее время проблема потребления алкоголя остаётся по-прежнему актуальной. Особенную тревогу вызывает широкое распространение алкогольных напитков среди молодёжи и подростков. </w:t>
                  </w:r>
                  <w:r>
                    <w:rPr>
                      <w:rFonts w:eastAsia="Times New Roman" w:cs="Times New Roman"/>
                      <w:color w:val="000000"/>
                      <w:sz w:val="27"/>
                      <w:szCs w:val="27"/>
                      <w:lang w:eastAsia="ru-RU"/>
                    </w:rPr>
                    <w:t>Р</w:t>
                  </w:r>
                  <w:r w:rsidRPr="009C3CF1">
                    <w:rPr>
                      <w:rFonts w:eastAsia="Times New Roman" w:cs="Times New Roman"/>
                      <w:color w:val="000000"/>
                      <w:sz w:val="27"/>
                      <w:szCs w:val="27"/>
                      <w:lang w:eastAsia="ru-RU"/>
                    </w:rPr>
                    <w:t>аспространение наркотических средств и рост потребления алкоголя, курение, усиление агрессивных тенденций в обществе и изменение культурных норм в сфере сексуальных отношений, особенно в молодежной среде, в скором будущем скажется на репродуктивном здоровье молодого поколения. Алкоголь и наркотики, нарушая гармонию вегетативной нервной системы, могут вызвать так называемую психическую стерильность, а хронические воспалительные заболевания половой сферы, оказывая вредное воздействие на репродуктивные органы, эндокринные железы и центральную нервную систему, могут привести к широкому распространению как женского, так и мужского бесплодия, что может привести к ухудшению демографических показателей в стране.</w:t>
                  </w:r>
                  <w:r w:rsidRPr="009C3CF1">
                    <w:rPr>
                      <w:rFonts w:eastAsia="Times New Roman" w:cs="Times New Roman"/>
                      <w:b/>
                      <w:bCs/>
                      <w:color w:val="000000"/>
                      <w:sz w:val="27"/>
                      <w:szCs w:val="27"/>
                      <w:lang w:eastAsia="ru-RU"/>
                    </w:rPr>
                    <w:t> </w:t>
                  </w:r>
                  <w:r w:rsidRPr="009C3CF1">
                    <w:rPr>
                      <w:rFonts w:eastAsia="Times New Roman" w:cs="Times New Roman"/>
                      <w:color w:val="000000"/>
                      <w:sz w:val="27"/>
                      <w:szCs w:val="27"/>
                      <w:lang w:eastAsia="ru-RU"/>
                    </w:rPr>
                    <w:t>Невозможно улучшить демографическую ситуацию, не заботясь о репродуктивном здоровье молодёжи.</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iCs/>
                      <w:color w:val="000000"/>
                      <w:sz w:val="27"/>
                      <w:szCs w:val="27"/>
                      <w:lang w:eastAsia="ru-RU"/>
                    </w:rPr>
                    <w:t>Раннее начало употребления спиртных напитков — это верный шанс получить синдром зависимости от алкоголя в более зрелом возрасте</w:t>
                  </w:r>
                  <w:r w:rsidRPr="009C3CF1">
                    <w:rPr>
                      <w:rFonts w:eastAsia="Times New Roman" w:cs="Times New Roman"/>
                      <w:i/>
                      <w:iCs/>
                      <w:color w:val="000000"/>
                      <w:sz w:val="27"/>
                      <w:szCs w:val="27"/>
                      <w:lang w:eastAsia="ru-RU"/>
                    </w:rPr>
                    <w:t>.</w:t>
                  </w:r>
                  <w:r w:rsidRPr="009C3CF1">
                    <w:rPr>
                      <w:rFonts w:eastAsia="Times New Roman" w:cs="Times New Roman"/>
                      <w:color w:val="000000"/>
                      <w:sz w:val="27"/>
                      <w:szCs w:val="27"/>
                      <w:lang w:eastAsia="ru-RU"/>
                    </w:rPr>
                    <w:t> В силу особенностей психических процессов наши дети не могут понять, что к 35-40 годам тоже хочется быть здоровым и успешным. Именно поэтому главной задачей взрослых является предупреждение формирования подросткового алкоголизма путём широкого информирования в первую очередь взрослых о вреде алкоголя для детей и подростков. Постоянный контроль со стороны взрослых, разъяснительная работа в молодёжной среде, проводимая медицинскими работниками, родителями, учителями, самими детьми (волонтёрами), негативное отношение общества к такому явлению, как потребление любых алкогольных напитков детьми и подростками – эти меры, наряду с антиалкогольным законодательством, должны со временем принести свои положительные плоды.</w:t>
                  </w:r>
                  <w:r>
                    <w:rPr>
                      <w:rFonts w:ascii="Tahoma" w:eastAsia="Times New Roman" w:hAnsi="Tahoma" w:cs="Tahoma"/>
                      <w:color w:val="000000"/>
                      <w:sz w:val="17"/>
                      <w:szCs w:val="17"/>
                      <w:lang w:eastAsia="ru-RU"/>
                    </w:rPr>
                    <w:t xml:space="preserve"> </w:t>
                  </w:r>
                  <w:r w:rsidRPr="009C3CF1">
                    <w:rPr>
                      <w:rFonts w:eastAsia="Times New Roman" w:cs="Times New Roman"/>
                      <w:color w:val="000000"/>
                      <w:sz w:val="27"/>
                      <w:szCs w:val="27"/>
                      <w:lang w:eastAsia="ru-RU"/>
                    </w:rPr>
                    <w:t>Первое знакомство с </w:t>
                  </w:r>
                  <w:r w:rsidRPr="009C3CF1">
                    <w:rPr>
                      <w:rFonts w:eastAsia="Times New Roman" w:cs="Times New Roman"/>
                      <w:bCs/>
                      <w:color w:val="000000"/>
                      <w:sz w:val="27"/>
                      <w:szCs w:val="27"/>
                      <w:lang w:eastAsia="ru-RU"/>
                    </w:rPr>
                    <w:t>алкоголем</w:t>
                  </w:r>
                  <w:r w:rsidRPr="009C3CF1">
                    <w:rPr>
                      <w:rFonts w:eastAsia="Times New Roman" w:cs="Times New Roman"/>
                      <w:color w:val="000000"/>
                      <w:sz w:val="27"/>
                      <w:szCs w:val="27"/>
                      <w:lang w:eastAsia="ru-RU"/>
                    </w:rPr>
                    <w:t> неожиданно оказывается совершенно не таким, каким оно представлялось подростку: «горький вкус» крепких алкогольных напитков, жжение во рту, головокружение, тошнота и в ряде случаев рвота даже от однократного приема небольших доз. После такого неприятного знакомства большинство подростков некоторое время избегает </w:t>
                  </w:r>
                  <w:r w:rsidRPr="009C3CF1">
                    <w:rPr>
                      <w:rFonts w:eastAsia="Times New Roman" w:cs="Times New Roman"/>
                      <w:bCs/>
                      <w:color w:val="000000"/>
                      <w:sz w:val="27"/>
                      <w:szCs w:val="27"/>
                      <w:lang w:eastAsia="ru-RU"/>
                    </w:rPr>
                    <w:t>алкоголя</w:t>
                  </w:r>
                  <w:r w:rsidRPr="009C3CF1">
                    <w:rPr>
                      <w:rFonts w:eastAsia="Times New Roman" w:cs="Times New Roman"/>
                      <w:color w:val="000000"/>
                      <w:sz w:val="27"/>
                      <w:szCs w:val="27"/>
                      <w:lang w:eastAsia="ru-RU"/>
                    </w:rPr>
                    <w:t>. Однако в возрасте 15-17 лет в связи с какими-либо</w:t>
                  </w:r>
                  <w:r>
                    <w:rPr>
                      <w:rFonts w:eastAsia="Times New Roman" w:cs="Times New Roman"/>
                      <w:color w:val="000000"/>
                      <w:sz w:val="27"/>
                      <w:szCs w:val="27"/>
                      <w:lang w:eastAsia="ru-RU"/>
                    </w:rPr>
                    <w:t xml:space="preserve"> событиями, </w:t>
                  </w:r>
                  <w:r w:rsidRPr="009C3CF1">
                    <w:rPr>
                      <w:rFonts w:eastAsia="Times New Roman" w:cs="Times New Roman"/>
                      <w:color w:val="000000"/>
                      <w:sz w:val="27"/>
                      <w:szCs w:val="27"/>
                      <w:lang w:eastAsia="ru-RU"/>
                    </w:rPr>
                    <w:t>соблазн употребить алкогольный напиток возобновляется, причем постепенно он начинает приобретать новое психологическое содержание. Одним из таких мотивов является </w:t>
                  </w:r>
                  <w:r w:rsidRPr="009C3CF1">
                    <w:rPr>
                      <w:rFonts w:eastAsia="Times New Roman" w:cs="Times New Roman"/>
                      <w:bCs/>
                      <w:color w:val="000000"/>
                      <w:sz w:val="27"/>
                      <w:szCs w:val="27"/>
                      <w:lang w:eastAsia="ru-RU"/>
                    </w:rPr>
                    <w:t>желание избавиться от скуки</w:t>
                  </w:r>
                  <w:r w:rsidRPr="009C3CF1">
                    <w:rPr>
                      <w:rFonts w:eastAsia="Times New Roman" w:cs="Times New Roman"/>
                      <w:color w:val="000000"/>
                      <w:sz w:val="27"/>
                      <w:szCs w:val="27"/>
                      <w:lang w:eastAsia="ru-RU"/>
                    </w:rPr>
                    <w:t xml:space="preserve">. В психологии скукой называют особое психическое состояние личности, связанное с эмоциональным голодом. У подростков этой </w:t>
                  </w:r>
                  <w:r w:rsidRPr="009C3CF1">
                    <w:rPr>
                      <w:rFonts w:eastAsia="Times New Roman" w:cs="Times New Roman"/>
                      <w:color w:val="000000"/>
                      <w:sz w:val="27"/>
                      <w:szCs w:val="27"/>
                      <w:lang w:eastAsia="ru-RU"/>
                    </w:rPr>
                    <w:lastRenderedPageBreak/>
                    <w:t>категории утрачен или существенно ослаблен интерес к познавательной деятельности. Подростки, потребляющие </w:t>
                  </w:r>
                  <w:r w:rsidRPr="009C3CF1">
                    <w:rPr>
                      <w:rFonts w:eastAsia="Times New Roman" w:cs="Times New Roman"/>
                      <w:bCs/>
                      <w:color w:val="000000"/>
                      <w:sz w:val="27"/>
                      <w:szCs w:val="27"/>
                      <w:lang w:eastAsia="ru-RU"/>
                    </w:rPr>
                    <w:t>спиртное</w:t>
                  </w:r>
                  <w:r w:rsidRPr="009C3CF1">
                    <w:rPr>
                      <w:rFonts w:eastAsia="Times New Roman" w:cs="Times New Roman"/>
                      <w:color w:val="000000"/>
                      <w:sz w:val="27"/>
                      <w:szCs w:val="27"/>
                      <w:lang w:eastAsia="ru-RU"/>
                    </w:rPr>
                    <w:t>, почти не занимаются общественной работой. Существенные сдвиги наблюдаются у них в сфере досуга. Эти ребята не интересуются спортом, редко посещают кружки и участвуют в самодеятельности, утрачивают интерес к интеллектуальным занятиям. Правда, они любят кино, но зачастую только за его развлекательную сторону.</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Социально опасным мотивом является также употребление алкоголя </w:t>
                  </w:r>
                  <w:r w:rsidRPr="009C3CF1">
                    <w:rPr>
                      <w:rFonts w:eastAsia="Times New Roman" w:cs="Times New Roman"/>
                      <w:bCs/>
                      <w:color w:val="000000"/>
                      <w:sz w:val="27"/>
                      <w:szCs w:val="27"/>
                      <w:lang w:eastAsia="ru-RU"/>
                    </w:rPr>
                    <w:t>ради самоутверждения</w:t>
                  </w:r>
                  <w:r w:rsidRPr="009C3CF1">
                    <w:rPr>
                      <w:rFonts w:eastAsia="Times New Roman" w:cs="Times New Roman"/>
                      <w:b/>
                      <w:bCs/>
                      <w:color w:val="000000"/>
                      <w:sz w:val="27"/>
                      <w:szCs w:val="27"/>
                      <w:lang w:eastAsia="ru-RU"/>
                    </w:rPr>
                    <w:t xml:space="preserve"> в </w:t>
                  </w:r>
                  <w:r w:rsidRPr="009C3CF1">
                    <w:rPr>
                      <w:rFonts w:eastAsia="Times New Roman" w:cs="Times New Roman"/>
                      <w:color w:val="000000"/>
                      <w:sz w:val="27"/>
                      <w:szCs w:val="27"/>
                      <w:lang w:eastAsia="ru-RU"/>
                    </w:rPr>
                    <w:t>уличной группе товарищей, а также с целью снять напряжение, освободиться от неприятных переживаний (напряженное, тревожное состояние реально может возникнуть в связи с отчужденным положением их в семье, школьном коллективе).</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Анализ проведения свободного времени подростками, склонными к употреблению </w:t>
                  </w:r>
                  <w:r w:rsidRPr="009C3CF1">
                    <w:rPr>
                      <w:rFonts w:eastAsia="Times New Roman" w:cs="Times New Roman"/>
                      <w:bCs/>
                      <w:color w:val="000000"/>
                      <w:sz w:val="27"/>
                      <w:szCs w:val="27"/>
                      <w:lang w:eastAsia="ru-RU"/>
                    </w:rPr>
                    <w:t>алкоголя</w:t>
                  </w:r>
                  <w:r w:rsidRPr="009C3CF1">
                    <w:rPr>
                      <w:rFonts w:eastAsia="Times New Roman" w:cs="Times New Roman"/>
                      <w:color w:val="000000"/>
                      <w:sz w:val="27"/>
                      <w:szCs w:val="27"/>
                      <w:lang w:eastAsia="ru-RU"/>
                    </w:rPr>
                    <w:t>, показывает, что в целом для них характерно примитивное, бесцельное времяпрепровождение: компьютерные игры, в том числе на деньги, многочасовое прокручивание музыкальных дисков, «бренчание» на гитарах, праздное гуляние по улицам, посещение баров, кино в компании себе подобных, близких по уровню развития, запросам и интересам. </w:t>
                  </w:r>
                  <w:r w:rsidRPr="009C3CF1">
                    <w:rPr>
                      <w:rFonts w:eastAsia="Times New Roman" w:cs="Times New Roman"/>
                      <w:bCs/>
                      <w:iCs/>
                      <w:color w:val="000000"/>
                      <w:sz w:val="27"/>
                      <w:szCs w:val="27"/>
                      <w:lang w:eastAsia="ru-RU"/>
                    </w:rPr>
                    <w:t>Если подростковая группа не объединена какой-либо полезной деятельностью, «пустое» времяпрепровождение скучающих несовершеннолетних толкает их на распитие спиртных напитков.</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b/>
                      <w:bCs/>
                      <w:color w:val="000000"/>
                      <w:sz w:val="27"/>
                      <w:szCs w:val="27"/>
                      <w:lang w:eastAsia="ru-RU"/>
                    </w:rPr>
                    <w:t>Влияние алкоголя на человека.</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Экспериментально доказано, что уже при приёме 7–8 г. чистого алкоголя меняются поведение человека и восприятие им событий, при приеме 20–30 г. - нарушаются координация движения, слух, равновесие, способность ориентироваться в пространстве, ослабляются память и внимание, искажается восприятие скорости и расстояния, ухудшается цветовое восприятие, особенно различение красного цвета и др. Употребление даже малых доз алкоголя водителями или лицами, занятыми на сложных работах, может создать крайне опасную ситуацию.</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Кроме того, в высоких дозах потребляемый алкоголь действует на центральную нервную систему как депрессант, увеличивая риск суицидальных попыток. Особенно опасно в этом отношении потребления алкоголя в подростковом возрасте, когда даже умеренные дозы алкогольных напитков могут вызвать парадоксальную реакцию организма и привести к самым неожиданным последствиям.</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 xml:space="preserve">Кроме того, алкоголь является наиболее распространенным веществом, вызывающим развитие синдрома зависимости, то есть привыкания и болезненного пристрастия к нему (диагностируется как </w:t>
                  </w:r>
                  <w:r w:rsidRPr="009C3CF1">
                    <w:rPr>
                      <w:rFonts w:eastAsia="Times New Roman" w:cs="Times New Roman"/>
                      <w:color w:val="000000"/>
                      <w:sz w:val="27"/>
                      <w:szCs w:val="27"/>
                      <w:lang w:eastAsia="ru-RU"/>
                    </w:rPr>
                    <w:lastRenderedPageBreak/>
                    <w:t>хронический алкоголизм). Риск развития алкоголизма индивидуален, связан с особенностями ферментных систем организма, состоянием эмоциональной сферы, наследственностью.</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b/>
                      <w:bCs/>
                      <w:color w:val="000000"/>
                      <w:sz w:val="27"/>
                      <w:szCs w:val="27"/>
                      <w:lang w:eastAsia="ru-RU"/>
                    </w:rPr>
                    <w:t>Не существует человека, у которого отсутствует риск развития алкогольной зависимости. Любой из нас, перешагнув собственную безопасную черту, может попасть в эту чудовищную ловушку, имя которой – хронический алкоголизм.</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r w:rsidRPr="009C3CF1">
                    <w:rPr>
                      <w:rFonts w:eastAsia="Times New Roman" w:cs="Times New Roman"/>
                      <w:color w:val="000000"/>
                      <w:sz w:val="27"/>
                      <w:szCs w:val="27"/>
                      <w:lang w:eastAsia="ru-RU"/>
                    </w:rPr>
                    <w:t>Незрелый организм подростка очень быстро привыкает к любым дозам спиртного. Поэтому существует высокий риск того, что подросток может пристраститься к алкоголю, если он часто пьет даже слабые алкогольные напитки. </w:t>
                  </w:r>
                  <w:r w:rsidRPr="009C3CF1">
                    <w:rPr>
                      <w:rFonts w:eastAsia="Times New Roman" w:cs="Times New Roman"/>
                      <w:bCs/>
                      <w:color w:val="000000"/>
                      <w:sz w:val="27"/>
                      <w:szCs w:val="27"/>
                      <w:lang w:eastAsia="ru-RU"/>
                    </w:rPr>
                    <w:t>Употребление подростком любых алкогольных напитков три-четыре раза в месяц считается систематическим и неизбежно приведет к алкоголизму.</w:t>
                  </w:r>
                  <w:r w:rsidRPr="009C3CF1">
                    <w:rPr>
                      <w:rFonts w:eastAsia="Times New Roman" w:cs="Times New Roman"/>
                      <w:color w:val="000000"/>
                      <w:sz w:val="27"/>
                      <w:szCs w:val="27"/>
                      <w:lang w:eastAsia="ru-RU"/>
                    </w:rPr>
                    <w:t>  При формировании психической зависимости у подростков алкоголь становится центральным интересом их жизни, на спиртное тратятся все имеющиеся деньги, разговор о спиртных напитках вызывает живой интерес, изыскивается любая компания, употребляющая спиртное или подросток становится сам инициатором подобных компаний.</w:t>
                  </w:r>
                </w:p>
                <w:p w:rsidR="009C3CF1" w:rsidRPr="009C3CF1" w:rsidRDefault="009C3CF1" w:rsidP="009C3CF1">
                  <w:pPr>
                    <w:spacing w:before="100" w:beforeAutospacing="1" w:after="100" w:afterAutospacing="1" w:line="240" w:lineRule="auto"/>
                    <w:ind w:firstLine="450"/>
                    <w:jc w:val="both"/>
                    <w:rPr>
                      <w:rFonts w:ascii="Tahoma" w:eastAsia="Times New Roman" w:hAnsi="Tahoma" w:cs="Tahoma"/>
                      <w:color w:val="000000"/>
                      <w:sz w:val="17"/>
                      <w:szCs w:val="17"/>
                      <w:lang w:eastAsia="ru-RU"/>
                    </w:rPr>
                  </w:pPr>
                  <w:bookmarkStart w:id="0" w:name="_GoBack"/>
                  <w:bookmarkEnd w:id="0"/>
                  <w:r w:rsidRPr="009C3CF1">
                    <w:rPr>
                      <w:rFonts w:eastAsia="Times New Roman" w:cs="Times New Roman"/>
                      <w:color w:val="000000"/>
                      <w:sz w:val="27"/>
                      <w:szCs w:val="27"/>
                      <w:lang w:eastAsia="ru-RU"/>
                    </w:rPr>
                    <w:t>Отношение любого человека к алкоголю свидетельствует о его зрелости, независимо от возраста. Являемся ли все мы, то есть каждый из нас, зрелой личностью? Как мы ведём себя дома? Чем наполнена наша жизнь? Как часто мы употребляем алкогольные напитки? Обсуждаем ли мы с детьми эту проблему? Любое дело нужно начинать с себя. Как говорится в старой английской пословице «Не нужно воспитывать детей, всё равно они вырастут похожими на вас. Воспитывайте себя».</w:t>
                  </w:r>
                </w:p>
              </w:tc>
            </w:tr>
          </w:tbl>
          <w:p w:rsidR="009C3CF1" w:rsidRPr="009C3CF1" w:rsidRDefault="009C3CF1" w:rsidP="009C3CF1">
            <w:pPr>
              <w:spacing w:after="45" w:line="240" w:lineRule="auto"/>
              <w:rPr>
                <w:rFonts w:ascii="Tahoma" w:eastAsia="Times New Roman" w:hAnsi="Tahoma" w:cs="Tahoma"/>
                <w:color w:val="000000"/>
                <w:sz w:val="17"/>
                <w:szCs w:val="17"/>
                <w:lang w:eastAsia="ru-RU"/>
              </w:rPr>
            </w:pPr>
          </w:p>
        </w:tc>
      </w:tr>
    </w:tbl>
    <w:p w:rsidR="009D2298" w:rsidRDefault="009D2298"/>
    <w:sectPr w:rsidR="009D2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F1"/>
    <w:rsid w:val="009C3CF1"/>
    <w:rsid w:val="009D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DBEC"/>
  <w15:chartTrackingRefBased/>
  <w15:docId w15:val="{65CB9551-ACF0-4B00-AC64-AF3034C3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CF1"/>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9C3CF1"/>
    <w:rPr>
      <w:b/>
      <w:bCs/>
    </w:rPr>
  </w:style>
  <w:style w:type="character" w:styleId="a5">
    <w:name w:val="Emphasis"/>
    <w:basedOn w:val="a0"/>
    <w:uiPriority w:val="20"/>
    <w:qFormat/>
    <w:rsid w:val="009C3CF1"/>
    <w:rPr>
      <w:i/>
      <w:iCs/>
    </w:rPr>
  </w:style>
  <w:style w:type="character" w:styleId="a6">
    <w:name w:val="Hyperlink"/>
    <w:basedOn w:val="a0"/>
    <w:uiPriority w:val="99"/>
    <w:semiHidden/>
    <w:unhideWhenUsed/>
    <w:rsid w:val="009C3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044480">
      <w:bodyDiv w:val="1"/>
      <w:marLeft w:val="0"/>
      <w:marRight w:val="0"/>
      <w:marTop w:val="0"/>
      <w:marBottom w:val="0"/>
      <w:divBdr>
        <w:top w:val="none" w:sz="0" w:space="0" w:color="auto"/>
        <w:left w:val="none" w:sz="0" w:space="0" w:color="auto"/>
        <w:bottom w:val="none" w:sz="0" w:space="0" w:color="auto"/>
        <w:right w:val="none" w:sz="0" w:space="0" w:color="auto"/>
      </w:divBdr>
      <w:divsChild>
        <w:div w:id="206729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2020-12-27T11:02:00Z</dcterms:created>
  <dcterms:modified xsi:type="dcterms:W3CDTF">2020-12-27T11:09:00Z</dcterms:modified>
</cp:coreProperties>
</file>