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84" w:rsidRDefault="00211884" w:rsidP="00280D37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отмечается рост заболеваемости инфекцией</w:t>
      </w:r>
      <w:r w:rsidR="00280D37" w:rsidRPr="00280D37">
        <w:rPr>
          <w:rFonts w:ascii="Times New Roman" w:hAnsi="Times New Roman"/>
          <w:sz w:val="28"/>
          <w:szCs w:val="28"/>
        </w:rPr>
        <w:t xml:space="preserve"> </w:t>
      </w:r>
      <w:r w:rsidR="00280D37" w:rsidRPr="00280D37">
        <w:rPr>
          <w:rFonts w:ascii="Times New Roman" w:hAnsi="Times New Roman"/>
          <w:sz w:val="28"/>
          <w:szCs w:val="28"/>
          <w:lang w:val="en-US"/>
        </w:rPr>
        <w:t>COVID</w:t>
      </w:r>
      <w:r w:rsidR="00280D37" w:rsidRPr="00280D37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>.</w:t>
      </w:r>
    </w:p>
    <w:p w:rsidR="00211884" w:rsidRDefault="00B43CC1" w:rsidP="00280D37">
      <w:pPr>
        <w:ind w:firstLine="6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По-прежнему</w:t>
      </w:r>
      <w:r w:rsidR="00211884">
        <w:rPr>
          <w:rFonts w:ascii="Times New Roman" w:hAnsi="Times New Roman"/>
          <w:sz w:val="28"/>
          <w:szCs w:val="28"/>
        </w:rPr>
        <w:t xml:space="preserve"> н</w:t>
      </w:r>
      <w:r w:rsidR="00280D37" w:rsidRPr="00280D37">
        <w:rPr>
          <w:rFonts w:ascii="Times New Roman" w:hAnsi="Times New Roman"/>
          <w:sz w:val="28"/>
          <w:szCs w:val="28"/>
        </w:rPr>
        <w:t>аиболее уязвимой группой населения являются лица в возрасте от 40 до 60 лет – на данный возраст приходится</w:t>
      </w:r>
      <w:r w:rsidR="00211884">
        <w:rPr>
          <w:rFonts w:ascii="Times New Roman" w:hAnsi="Times New Roman"/>
          <w:sz w:val="28"/>
          <w:szCs w:val="28"/>
        </w:rPr>
        <w:t xml:space="preserve"> 43,4% заболевших</w:t>
      </w:r>
      <w:r w:rsidR="00280D37" w:rsidRPr="00280D37">
        <w:rPr>
          <w:rFonts w:ascii="Times New Roman" w:hAnsi="Times New Roman"/>
          <w:sz w:val="28"/>
          <w:szCs w:val="28"/>
        </w:rPr>
        <w:t xml:space="preserve">. </w:t>
      </w:r>
    </w:p>
    <w:p w:rsidR="00280D37" w:rsidRPr="00280D37" w:rsidRDefault="00211884" w:rsidP="00211884">
      <w:pPr>
        <w:ind w:firstLine="6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</w:t>
      </w:r>
      <w:r w:rsidR="00280D37" w:rsidRPr="00280D37">
        <w:rPr>
          <w:rFonts w:ascii="Times New Roman" w:hAnsi="Times New Roman"/>
          <w:sz w:val="28"/>
          <w:szCs w:val="28"/>
        </w:rPr>
        <w:t xml:space="preserve"> зарегистрированы а</w:t>
      </w:r>
      <w:r>
        <w:rPr>
          <w:rFonts w:ascii="Times New Roman" w:hAnsi="Times New Roman"/>
          <w:sz w:val="28"/>
          <w:szCs w:val="28"/>
        </w:rPr>
        <w:t>ктивные очаги инфекции COVID-19 в</w:t>
      </w:r>
      <w:r w:rsidR="00280D37" w:rsidRPr="00280D37">
        <w:rPr>
          <w:rFonts w:ascii="Times New Roman" w:hAnsi="Times New Roman"/>
          <w:sz w:val="28"/>
          <w:szCs w:val="28"/>
        </w:rPr>
        <w:t xml:space="preserve"> ОАО «Гранит Агро»</w:t>
      </w:r>
      <w:r>
        <w:rPr>
          <w:rFonts w:ascii="Times New Roman" w:hAnsi="Times New Roman"/>
          <w:sz w:val="28"/>
          <w:szCs w:val="28"/>
        </w:rPr>
        <w:t>, Дятловском участке</w:t>
      </w:r>
      <w:r w:rsidR="00280D37" w:rsidRPr="00280D37">
        <w:rPr>
          <w:rFonts w:ascii="Times New Roman" w:hAnsi="Times New Roman"/>
          <w:sz w:val="28"/>
          <w:szCs w:val="28"/>
        </w:rPr>
        <w:t xml:space="preserve"> почтовой связи</w:t>
      </w:r>
      <w:r>
        <w:rPr>
          <w:rFonts w:ascii="Times New Roman" w:hAnsi="Times New Roman"/>
          <w:sz w:val="28"/>
          <w:szCs w:val="28"/>
        </w:rPr>
        <w:t xml:space="preserve">, </w:t>
      </w:r>
      <w:r w:rsidR="00280D37" w:rsidRPr="00280D37">
        <w:rPr>
          <w:rFonts w:ascii="Times New Roman" w:hAnsi="Times New Roman"/>
          <w:sz w:val="28"/>
          <w:szCs w:val="28"/>
        </w:rPr>
        <w:t>УЗ «Дятловская ЦРБ»</w:t>
      </w:r>
      <w:r>
        <w:rPr>
          <w:rFonts w:ascii="Times New Roman" w:hAnsi="Times New Roman"/>
          <w:sz w:val="28"/>
          <w:szCs w:val="28"/>
        </w:rPr>
        <w:t>,</w:t>
      </w:r>
      <w:r w:rsidR="00280D37" w:rsidRPr="00280D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Дятловском</w:t>
      </w:r>
      <w:r w:rsidR="00280D37" w:rsidRPr="00280D37">
        <w:rPr>
          <w:rFonts w:ascii="Times New Roman" w:hAnsi="Times New Roman"/>
          <w:sz w:val="28"/>
          <w:szCs w:val="28"/>
        </w:rPr>
        <w:t xml:space="preserve"> РУП ЖКХ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280D37" w:rsidRPr="00280D37" w:rsidRDefault="00280D37" w:rsidP="00211884">
      <w:pPr>
        <w:ind w:firstLine="688"/>
        <w:rPr>
          <w:rFonts w:ascii="Times New Roman" w:hAnsi="Times New Roman"/>
          <w:sz w:val="28"/>
          <w:szCs w:val="28"/>
        </w:rPr>
      </w:pPr>
      <w:r w:rsidRPr="00280D37">
        <w:rPr>
          <w:rFonts w:ascii="Times New Roman" w:hAnsi="Times New Roman"/>
          <w:sz w:val="28"/>
          <w:szCs w:val="28"/>
        </w:rPr>
        <w:t xml:space="preserve"> Заболеваемость в </w:t>
      </w:r>
      <w:r w:rsidR="00211884">
        <w:rPr>
          <w:rFonts w:ascii="Times New Roman" w:hAnsi="Times New Roman"/>
          <w:sz w:val="28"/>
          <w:szCs w:val="28"/>
        </w:rPr>
        <w:t xml:space="preserve">детских дошкольных и летних оздоровительных учреждениях </w:t>
      </w:r>
      <w:r w:rsidRPr="00280D37">
        <w:rPr>
          <w:rFonts w:ascii="Times New Roman" w:hAnsi="Times New Roman"/>
          <w:sz w:val="28"/>
          <w:szCs w:val="28"/>
        </w:rPr>
        <w:t>не регистрировалась.</w:t>
      </w:r>
    </w:p>
    <w:p w:rsidR="00280D37" w:rsidRPr="00280D37" w:rsidRDefault="00280D37" w:rsidP="00211884">
      <w:pPr>
        <w:ind w:firstLine="708"/>
        <w:rPr>
          <w:rFonts w:ascii="Times New Roman" w:hAnsi="Times New Roman"/>
          <w:sz w:val="28"/>
          <w:szCs w:val="28"/>
        </w:rPr>
      </w:pPr>
      <w:r w:rsidRPr="00280D37">
        <w:rPr>
          <w:rFonts w:ascii="Times New Roman" w:hAnsi="Times New Roman"/>
          <w:sz w:val="28"/>
          <w:szCs w:val="28"/>
        </w:rPr>
        <w:t xml:space="preserve">Продолжены надзорные мероприятия по выполнению санитарно-противоэпидемических мероприятий, направленных на предупреждение распространения инфекции </w:t>
      </w:r>
      <w:r w:rsidRPr="00280D37">
        <w:rPr>
          <w:rFonts w:ascii="Times New Roman" w:hAnsi="Times New Roman"/>
          <w:sz w:val="28"/>
          <w:szCs w:val="28"/>
          <w:lang w:val="en-US"/>
        </w:rPr>
        <w:t>COVID</w:t>
      </w:r>
      <w:r w:rsidRPr="00280D37">
        <w:rPr>
          <w:rFonts w:ascii="Times New Roman" w:hAnsi="Times New Roman"/>
          <w:sz w:val="28"/>
          <w:szCs w:val="28"/>
        </w:rPr>
        <w:t>-19 на объектах района. За период с 29.07.2021г. по 05.08.2021г. надзорными мероприятиями охвачено 14 объектов, из них на 3 (21,4%) выявлены нарушения при проведении санитарно-противоэпидемически</w:t>
      </w:r>
      <w:r w:rsidR="00211884">
        <w:rPr>
          <w:rFonts w:ascii="Times New Roman" w:hAnsi="Times New Roman"/>
          <w:sz w:val="28"/>
          <w:szCs w:val="28"/>
        </w:rPr>
        <w:t>х мероприятий (п</w:t>
      </w:r>
      <w:r w:rsidR="00211884" w:rsidRPr="00280D37">
        <w:rPr>
          <w:rFonts w:ascii="Times New Roman" w:hAnsi="Times New Roman"/>
          <w:sz w:val="28"/>
          <w:szCs w:val="28"/>
        </w:rPr>
        <w:t>о результатам надзорных мероприятий субъектам хозяйствования выдано 2 рекомендации, направлено 1 информационное письмо</w:t>
      </w:r>
      <w:r w:rsidR="00211884">
        <w:rPr>
          <w:rFonts w:ascii="Times New Roman" w:hAnsi="Times New Roman"/>
          <w:sz w:val="28"/>
          <w:szCs w:val="28"/>
        </w:rPr>
        <w:t>).</w:t>
      </w:r>
      <w:r w:rsidR="00211884" w:rsidRPr="00280D37">
        <w:rPr>
          <w:rFonts w:ascii="Times New Roman" w:hAnsi="Times New Roman"/>
          <w:sz w:val="28"/>
          <w:szCs w:val="28"/>
          <w:lang w:bidi="en-US"/>
        </w:rPr>
        <w:t xml:space="preserve"> </w:t>
      </w:r>
    </w:p>
    <w:p w:rsidR="00280D37" w:rsidRPr="00280D37" w:rsidRDefault="00280D37" w:rsidP="00280D37">
      <w:pPr>
        <w:ind w:firstLine="567"/>
        <w:rPr>
          <w:rFonts w:ascii="Times New Roman" w:hAnsi="Times New Roman"/>
          <w:sz w:val="28"/>
          <w:szCs w:val="28"/>
          <w:u w:val="single"/>
        </w:rPr>
      </w:pPr>
      <w:r w:rsidRPr="00280D37">
        <w:rPr>
          <w:rFonts w:ascii="Times New Roman" w:hAnsi="Times New Roman"/>
          <w:sz w:val="28"/>
          <w:szCs w:val="28"/>
          <w:u w:val="single"/>
        </w:rPr>
        <w:t>Мини-маркет «Родны кут» д. Лозки Дятловского филиала Гродненского ОПО</w:t>
      </w:r>
      <w:r w:rsidRPr="00280D37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280D3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80D37">
        <w:rPr>
          <w:rFonts w:ascii="Times New Roman" w:hAnsi="Times New Roman"/>
          <w:sz w:val="28"/>
          <w:szCs w:val="28"/>
        </w:rPr>
        <w:t xml:space="preserve">требуется обновление разметки для соблюдения социального дистанцирования в месте расположения контрольно-кассового узла.  </w:t>
      </w:r>
    </w:p>
    <w:p w:rsidR="00280D37" w:rsidRPr="00280D37" w:rsidRDefault="00280D37" w:rsidP="00280D37">
      <w:pPr>
        <w:ind w:firstLine="567"/>
        <w:rPr>
          <w:rFonts w:ascii="Times New Roman" w:hAnsi="Times New Roman"/>
          <w:sz w:val="28"/>
          <w:szCs w:val="28"/>
        </w:rPr>
      </w:pPr>
      <w:r w:rsidRPr="00280D37">
        <w:rPr>
          <w:rFonts w:ascii="Times New Roman" w:hAnsi="Times New Roman"/>
          <w:color w:val="000000"/>
          <w:sz w:val="28"/>
          <w:szCs w:val="28"/>
          <w:u w:val="single"/>
        </w:rPr>
        <w:t xml:space="preserve">Транспортное средство, автобус АЕ 2341-4 по маршруту Дятлово-Борки, </w:t>
      </w:r>
      <w:r w:rsidRPr="00280D37">
        <w:rPr>
          <w:rFonts w:ascii="Times New Roman" w:hAnsi="Times New Roman"/>
          <w:sz w:val="28"/>
          <w:szCs w:val="28"/>
          <w:u w:val="single"/>
        </w:rPr>
        <w:t>участка «Дятлово» филиала «Автобусный парк № 2 г. Лида»</w:t>
      </w:r>
      <w:r w:rsidRPr="00280D3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80D37">
        <w:rPr>
          <w:rFonts w:ascii="Times New Roman" w:hAnsi="Times New Roman"/>
          <w:sz w:val="28"/>
          <w:szCs w:val="28"/>
        </w:rPr>
        <w:t>у водителя отсутствовало антисептическое средство для обработки рук.</w:t>
      </w:r>
    </w:p>
    <w:p w:rsidR="00280D37" w:rsidRPr="00280D37" w:rsidRDefault="00280D37" w:rsidP="00280D37">
      <w:pPr>
        <w:ind w:firstLine="686"/>
        <w:rPr>
          <w:rFonts w:ascii="Times New Roman" w:hAnsi="Times New Roman"/>
          <w:sz w:val="28"/>
          <w:szCs w:val="28"/>
        </w:rPr>
      </w:pPr>
      <w:r w:rsidRPr="00280D37">
        <w:rPr>
          <w:rFonts w:ascii="Times New Roman" w:hAnsi="Times New Roman"/>
          <w:sz w:val="28"/>
          <w:szCs w:val="28"/>
          <w:u w:val="single"/>
        </w:rPr>
        <w:t>Дятловское районное унитарное предприятие жилищно-коммунального хозяйства:</w:t>
      </w:r>
      <w:r w:rsidRPr="00280D37">
        <w:rPr>
          <w:rFonts w:ascii="Times New Roman" w:hAnsi="Times New Roman"/>
          <w:sz w:val="28"/>
          <w:szCs w:val="28"/>
        </w:rPr>
        <w:t xml:space="preserve"> не проводится дезинфекционных мероприятий в местах общего пользования жилого фонда г. Дятлово, г.п. Козлов</w:t>
      </w:r>
      <w:r w:rsidR="00714CD6">
        <w:rPr>
          <w:rFonts w:ascii="Times New Roman" w:hAnsi="Times New Roman"/>
          <w:sz w:val="28"/>
          <w:szCs w:val="28"/>
        </w:rPr>
        <w:t xml:space="preserve">щина, г.п. Новоельня, </w:t>
      </w:r>
      <w:r w:rsidRPr="00280D37">
        <w:rPr>
          <w:rFonts w:ascii="Times New Roman" w:hAnsi="Times New Roman"/>
          <w:sz w:val="28"/>
          <w:szCs w:val="28"/>
        </w:rPr>
        <w:t>аг. Гезгалы.</w:t>
      </w:r>
    </w:p>
    <w:p w:rsidR="00280D37" w:rsidRPr="00280D37" w:rsidRDefault="00280D37" w:rsidP="00211884">
      <w:pPr>
        <w:ind w:firstLine="708"/>
        <w:rPr>
          <w:rFonts w:ascii="Times New Roman" w:hAnsi="Times New Roman"/>
          <w:sz w:val="28"/>
          <w:szCs w:val="28"/>
        </w:rPr>
      </w:pPr>
      <w:r w:rsidRPr="00280D37">
        <w:rPr>
          <w:rFonts w:ascii="Times New Roman" w:hAnsi="Times New Roman"/>
          <w:sz w:val="28"/>
          <w:szCs w:val="28"/>
        </w:rPr>
        <w:t xml:space="preserve">В соответствии с Национальным планом мероприятий по вакцинации против инфекции </w:t>
      </w:r>
      <w:r w:rsidRPr="00280D37">
        <w:rPr>
          <w:rFonts w:ascii="Times New Roman" w:hAnsi="Times New Roman"/>
          <w:sz w:val="28"/>
          <w:szCs w:val="28"/>
          <w:lang w:val="en-US" w:bidi="en-US"/>
        </w:rPr>
        <w:t>COVID</w:t>
      </w:r>
      <w:r w:rsidRPr="00280D37">
        <w:rPr>
          <w:rFonts w:ascii="Times New Roman" w:hAnsi="Times New Roman"/>
          <w:sz w:val="28"/>
          <w:szCs w:val="28"/>
          <w:lang w:bidi="en-US"/>
        </w:rPr>
        <w:t xml:space="preserve">-19 </w:t>
      </w:r>
      <w:r w:rsidRPr="00280D37">
        <w:rPr>
          <w:rFonts w:ascii="Times New Roman" w:hAnsi="Times New Roman"/>
          <w:sz w:val="28"/>
          <w:szCs w:val="28"/>
        </w:rPr>
        <w:t>в Респу</w:t>
      </w:r>
      <w:r w:rsidR="00211884">
        <w:rPr>
          <w:rFonts w:ascii="Times New Roman" w:hAnsi="Times New Roman"/>
          <w:sz w:val="28"/>
          <w:szCs w:val="28"/>
        </w:rPr>
        <w:t>блике Беларусь на 2021-2022 гг.</w:t>
      </w:r>
      <w:r w:rsidRPr="00280D37">
        <w:rPr>
          <w:rFonts w:ascii="Times New Roman" w:hAnsi="Times New Roman"/>
          <w:sz w:val="28"/>
          <w:szCs w:val="28"/>
        </w:rPr>
        <w:t xml:space="preserve"> в Дятловском районе необходимо вакцинировать против инфекции </w:t>
      </w:r>
      <w:r w:rsidRPr="00280D37">
        <w:rPr>
          <w:rFonts w:ascii="Times New Roman" w:hAnsi="Times New Roman"/>
          <w:sz w:val="28"/>
          <w:szCs w:val="28"/>
          <w:lang w:val="en-US" w:bidi="en-US"/>
        </w:rPr>
        <w:t>COVID</w:t>
      </w:r>
      <w:r w:rsidRPr="00280D37">
        <w:rPr>
          <w:rFonts w:ascii="Times New Roman" w:hAnsi="Times New Roman"/>
          <w:sz w:val="28"/>
          <w:szCs w:val="28"/>
          <w:lang w:bidi="en-US"/>
        </w:rPr>
        <w:t xml:space="preserve">-19 не менее 60% населения, в том числе лиц, относящихся к группам «риска», необходимо охватить профилактическими прививками не менее чем на 75%. В настоящее время реализуются первые два этапа кампании вакцинации населения против </w:t>
      </w:r>
      <w:r w:rsidRPr="00280D37">
        <w:rPr>
          <w:rFonts w:ascii="Times New Roman" w:hAnsi="Times New Roman"/>
          <w:sz w:val="28"/>
          <w:szCs w:val="28"/>
          <w:lang w:val="en-US" w:bidi="en-US"/>
        </w:rPr>
        <w:t>COVID</w:t>
      </w:r>
      <w:r w:rsidRPr="00280D37">
        <w:rPr>
          <w:rFonts w:ascii="Times New Roman" w:hAnsi="Times New Roman"/>
          <w:sz w:val="28"/>
          <w:szCs w:val="28"/>
          <w:lang w:bidi="en-US"/>
        </w:rPr>
        <w:t xml:space="preserve">-19 – вакцинируются </w:t>
      </w:r>
      <w:r w:rsidRPr="00280D37">
        <w:rPr>
          <w:rFonts w:ascii="Times New Roman" w:hAnsi="Times New Roman"/>
          <w:sz w:val="28"/>
          <w:szCs w:val="28"/>
        </w:rPr>
        <w:t>м</w:t>
      </w:r>
      <w:r w:rsidRPr="00280D37">
        <w:rPr>
          <w:rStyle w:val="214pt"/>
        </w:rPr>
        <w:t xml:space="preserve">едицинские и фармацевтические работники; работники учреждений социального обслуживания населения; работники учреждений образования; лица старше 18 лет, проживающие в учреждениях с круглосуточным режимом пребывания; </w:t>
      </w:r>
      <w:r w:rsidRPr="00280D37">
        <w:rPr>
          <w:rStyle w:val="214pt"/>
          <w:rFonts w:eastAsia="Calibri"/>
        </w:rPr>
        <w:t>лица в возрасте 61 год и старше; лица с хроническими заболеваниями; другие лица, имеющие риск тяжелого течения заболевания.</w:t>
      </w:r>
    </w:p>
    <w:p w:rsidR="00280D37" w:rsidRPr="00280D37" w:rsidRDefault="00280D37" w:rsidP="00280D37">
      <w:pPr>
        <w:ind w:firstLine="708"/>
        <w:rPr>
          <w:rFonts w:ascii="Times New Roman" w:hAnsi="Times New Roman"/>
          <w:sz w:val="28"/>
          <w:szCs w:val="28"/>
          <w:lang w:bidi="en-US"/>
        </w:rPr>
      </w:pPr>
      <w:r w:rsidRPr="00280D37">
        <w:rPr>
          <w:rFonts w:ascii="Times New Roman" w:hAnsi="Times New Roman"/>
          <w:sz w:val="28"/>
          <w:szCs w:val="28"/>
        </w:rPr>
        <w:t xml:space="preserve">На 08.08.2021 охват профилактическими прививками против инфекции </w:t>
      </w:r>
      <w:r w:rsidRPr="00280D37">
        <w:rPr>
          <w:rFonts w:ascii="Times New Roman" w:hAnsi="Times New Roman"/>
          <w:sz w:val="28"/>
          <w:szCs w:val="28"/>
          <w:lang w:val="en-US" w:bidi="en-US"/>
        </w:rPr>
        <w:t>COVID</w:t>
      </w:r>
      <w:r w:rsidRPr="00280D37">
        <w:rPr>
          <w:rFonts w:ascii="Times New Roman" w:hAnsi="Times New Roman"/>
          <w:sz w:val="28"/>
          <w:szCs w:val="28"/>
          <w:lang w:bidi="en-US"/>
        </w:rPr>
        <w:t>-19 населения Дятловского района составил: первым компонентом – 13,46% (привито 3231 человек), вторым компонентом – 11,21% (привито 2690 человек).</w:t>
      </w:r>
    </w:p>
    <w:p w:rsidR="00211884" w:rsidRDefault="00280D37" w:rsidP="00211884">
      <w:pPr>
        <w:ind w:firstLine="708"/>
        <w:rPr>
          <w:rFonts w:ascii="Times New Roman" w:hAnsi="Times New Roman"/>
          <w:sz w:val="28"/>
          <w:szCs w:val="28"/>
        </w:rPr>
      </w:pPr>
      <w:r w:rsidRPr="00280D37">
        <w:rPr>
          <w:rFonts w:ascii="Times New Roman" w:hAnsi="Times New Roman"/>
          <w:sz w:val="28"/>
          <w:szCs w:val="28"/>
        </w:rPr>
        <w:t>Остается низким охват прививками лиц в возрасте 61 год и старше (привито первым компонентом 17,95% или 943 человека) и лиц с хроническими заболеваниями (привито первым компонентом 21,05% или 620 человек). Из 350 подлежащих работников торговли привито только 20 или 5,71%.</w:t>
      </w:r>
      <w:r w:rsidR="00211884">
        <w:rPr>
          <w:rFonts w:ascii="Times New Roman" w:hAnsi="Times New Roman"/>
          <w:sz w:val="28"/>
          <w:szCs w:val="28"/>
        </w:rPr>
        <w:t xml:space="preserve"> </w:t>
      </w:r>
      <w:r w:rsidRPr="00280D37">
        <w:rPr>
          <w:rFonts w:ascii="Times New Roman" w:hAnsi="Times New Roman"/>
          <w:sz w:val="28"/>
          <w:szCs w:val="28"/>
        </w:rPr>
        <w:t xml:space="preserve">Остаются низкими темпы вакцинации работников учреждений образования. </w:t>
      </w:r>
    </w:p>
    <w:p w:rsidR="00211884" w:rsidRDefault="00211884" w:rsidP="006502C0">
      <w:pPr>
        <w:ind w:firstLine="708"/>
        <w:rPr>
          <w:rFonts w:ascii="Times New Roman" w:hAnsi="Times New Roman"/>
          <w:sz w:val="28"/>
          <w:szCs w:val="28"/>
        </w:rPr>
      </w:pPr>
    </w:p>
    <w:p w:rsidR="003E2DAD" w:rsidRPr="002037F3" w:rsidRDefault="003E2DAD" w:rsidP="003E2DAD">
      <w:pPr>
        <w:ind w:firstLine="708"/>
        <w:rPr>
          <w:rStyle w:val="2b"/>
          <w:spacing w:val="-5"/>
          <w:lang w:eastAsia="en-US" w:bidi="ar-SA"/>
        </w:rPr>
      </w:pPr>
      <w:r w:rsidRPr="002037F3">
        <w:rPr>
          <w:rStyle w:val="2e"/>
          <w:b w:val="0"/>
        </w:rPr>
        <w:lastRenderedPageBreak/>
        <w:t>В районе не достигнута</w:t>
      </w:r>
      <w:r w:rsidRPr="002037F3">
        <w:rPr>
          <w:rStyle w:val="2e"/>
        </w:rPr>
        <w:t xml:space="preserve"> </w:t>
      </w:r>
      <w:r w:rsidRPr="002037F3">
        <w:rPr>
          <w:rFonts w:ascii="Times New Roman" w:hAnsi="Times New Roman"/>
          <w:sz w:val="28"/>
          <w:szCs w:val="28"/>
        </w:rPr>
        <w:t xml:space="preserve">стабилизация эпидемиологической ситуации по инфекции </w:t>
      </w:r>
      <w:r w:rsidRPr="002037F3">
        <w:rPr>
          <w:rFonts w:ascii="Times New Roman" w:hAnsi="Times New Roman"/>
          <w:sz w:val="28"/>
          <w:szCs w:val="28"/>
          <w:lang w:val="en-US"/>
        </w:rPr>
        <w:t>COVID</w:t>
      </w:r>
      <w:r w:rsidRPr="002037F3">
        <w:rPr>
          <w:rFonts w:ascii="Times New Roman" w:hAnsi="Times New Roman"/>
          <w:sz w:val="28"/>
          <w:szCs w:val="28"/>
        </w:rPr>
        <w:t xml:space="preserve">-19 и заболеваемости острыми респираторными инфекциями. Дальнейшее развитие эпидемиологической ситуации по инфекции </w:t>
      </w:r>
      <w:r w:rsidRPr="002037F3">
        <w:rPr>
          <w:rFonts w:ascii="Times New Roman" w:hAnsi="Times New Roman"/>
          <w:sz w:val="28"/>
          <w:szCs w:val="28"/>
          <w:lang w:val="en-US"/>
        </w:rPr>
        <w:t>COVID</w:t>
      </w:r>
      <w:r w:rsidRPr="002037F3">
        <w:rPr>
          <w:rFonts w:ascii="Times New Roman" w:hAnsi="Times New Roman"/>
          <w:sz w:val="28"/>
          <w:szCs w:val="28"/>
        </w:rPr>
        <w:t xml:space="preserve">-19 напрямую зависит от действенности принимаемых мер, направленных на создание популяционного иммунитета, и полноты охвата вакцинацией подлежащих лиц. Достижение стабильной эпидситуации возможно только </w:t>
      </w:r>
      <w:r w:rsidRPr="002037F3">
        <w:rPr>
          <w:rFonts w:ascii="Times New Roman" w:hAnsi="Times New Roman"/>
          <w:color w:val="000000"/>
          <w:sz w:val="28"/>
          <w:szCs w:val="28"/>
        </w:rPr>
        <w:t xml:space="preserve">при условии охвата профилактическими прививками против инфекции </w:t>
      </w:r>
      <w:r w:rsidRPr="002037F3">
        <w:rPr>
          <w:rFonts w:ascii="Times New Roman" w:hAnsi="Times New Roman"/>
          <w:color w:val="000000"/>
          <w:sz w:val="28"/>
          <w:szCs w:val="28"/>
          <w:lang w:val="en-US"/>
        </w:rPr>
        <w:t>COVID</w:t>
      </w:r>
      <w:r w:rsidRPr="002037F3">
        <w:rPr>
          <w:rFonts w:ascii="Times New Roman" w:hAnsi="Times New Roman"/>
          <w:color w:val="000000"/>
          <w:sz w:val="28"/>
          <w:szCs w:val="28"/>
        </w:rPr>
        <w:t>-19 не менее 60%</w:t>
      </w:r>
      <w:r w:rsidR="00211884">
        <w:rPr>
          <w:rFonts w:ascii="Times New Roman" w:hAnsi="Times New Roman"/>
          <w:color w:val="000000"/>
          <w:sz w:val="28"/>
          <w:szCs w:val="28"/>
        </w:rPr>
        <w:t>. В</w:t>
      </w:r>
      <w:r w:rsidRPr="002037F3">
        <w:rPr>
          <w:rFonts w:ascii="Times New Roman" w:hAnsi="Times New Roman"/>
          <w:color w:val="000000"/>
          <w:sz w:val="28"/>
          <w:szCs w:val="28"/>
        </w:rPr>
        <w:t xml:space="preserve">сего в 2021-2022 гг. планируется привить против инфекции </w:t>
      </w:r>
      <w:r w:rsidRPr="002037F3">
        <w:rPr>
          <w:rFonts w:ascii="Times New Roman" w:hAnsi="Times New Roman"/>
          <w:color w:val="000000"/>
          <w:sz w:val="28"/>
          <w:szCs w:val="28"/>
          <w:lang w:val="en-US"/>
        </w:rPr>
        <w:t>COVID</w:t>
      </w:r>
      <w:r w:rsidR="00E34A13" w:rsidRPr="002037F3">
        <w:rPr>
          <w:rFonts w:ascii="Times New Roman" w:hAnsi="Times New Roman"/>
          <w:color w:val="000000"/>
          <w:sz w:val="28"/>
          <w:szCs w:val="28"/>
        </w:rPr>
        <w:t>-19 14410</w:t>
      </w:r>
      <w:r w:rsidR="00211884">
        <w:rPr>
          <w:rFonts w:ascii="Times New Roman" w:hAnsi="Times New Roman"/>
          <w:color w:val="000000"/>
          <w:sz w:val="28"/>
          <w:szCs w:val="28"/>
        </w:rPr>
        <w:t xml:space="preserve"> человек </w:t>
      </w:r>
      <w:r w:rsidRPr="002037F3">
        <w:rPr>
          <w:rFonts w:ascii="Times New Roman" w:hAnsi="Times New Roman"/>
          <w:color w:val="000000"/>
          <w:sz w:val="28"/>
          <w:szCs w:val="28"/>
        </w:rPr>
        <w:t xml:space="preserve">населения Дятловского района. </w:t>
      </w:r>
    </w:p>
    <w:p w:rsidR="0085227C" w:rsidRPr="00280D37" w:rsidRDefault="0085227C" w:rsidP="0085227C">
      <w:pPr>
        <w:ind w:firstLine="708"/>
        <w:rPr>
          <w:rFonts w:ascii="Times New Roman" w:hAnsi="Times New Roman"/>
          <w:sz w:val="28"/>
          <w:szCs w:val="28"/>
        </w:rPr>
      </w:pPr>
      <w:r w:rsidRPr="00280D37">
        <w:rPr>
          <w:rFonts w:ascii="Times New Roman" w:hAnsi="Times New Roman"/>
          <w:sz w:val="28"/>
          <w:szCs w:val="28"/>
        </w:rPr>
        <w:t xml:space="preserve">Специалистами Дятловского районного ЦГЭ и Дятловской ЦРБ продолжено проведение информационного обеспечения населения по проблеме иммунизации населения, в том числе проведены встречи с трудовыми коллективами магазина «Евроопт» г. Дятлово, Дятловского района газоснабжения производственного управления «Слонимгаз» по разъяснению роли иммунизации против инфекции COVID-19 в сохранении здоровья и жизни людей. </w:t>
      </w:r>
    </w:p>
    <w:p w:rsidR="00805783" w:rsidRDefault="00805783" w:rsidP="00D1099A">
      <w:pPr>
        <w:autoSpaceDE w:val="0"/>
        <w:autoSpaceDN w:val="0"/>
        <w:rPr>
          <w:rStyle w:val="afffd"/>
        </w:rPr>
      </w:pPr>
      <w:bookmarkStart w:id="0" w:name="_GoBack"/>
      <w:bookmarkEnd w:id="0"/>
    </w:p>
    <w:p w:rsidR="00193085" w:rsidRPr="00211884" w:rsidRDefault="00211884" w:rsidP="00211884">
      <w:pPr>
        <w:autoSpaceDE w:val="0"/>
        <w:autoSpaceDN w:val="0"/>
        <w:ind w:firstLine="708"/>
        <w:rPr>
          <w:rStyle w:val="afffd"/>
          <w:i/>
        </w:rPr>
      </w:pPr>
      <w:r>
        <w:rPr>
          <w:rStyle w:val="afffd"/>
          <w:i/>
        </w:rPr>
        <w:t>Материал подготовил врач-эпидемиолог Дятловского районного ЦГЭ Дедович Н.Н.</w:t>
      </w:r>
    </w:p>
    <w:sectPr w:rsidR="00193085" w:rsidRPr="00211884">
      <w:headerReference w:type="even" r:id="rId8"/>
      <w:pgSz w:w="11879" w:h="16840" w:code="9"/>
      <w:pgMar w:top="1134" w:right="567" w:bottom="851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BC" w:rsidRDefault="00D448BC">
      <w:r>
        <w:separator/>
      </w:r>
    </w:p>
  </w:endnote>
  <w:endnote w:type="continuationSeparator" w:id="0">
    <w:p w:rsidR="00D448BC" w:rsidRDefault="00D4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BC" w:rsidRDefault="00D448BC">
      <w:r>
        <w:separator/>
      </w:r>
    </w:p>
  </w:footnote>
  <w:footnote w:type="continuationSeparator" w:id="0">
    <w:p w:rsidR="00D448BC" w:rsidRDefault="00D4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1C3" w:rsidRDefault="00BE418D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3821C3" w:rsidRDefault="003821C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1" w15:restartNumberingAfterBreak="0">
    <w:nsid w:val="00000002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0000003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3" w15:restartNumberingAfterBreak="0">
    <w:nsid w:val="00000004"/>
    <w:multiLevelType w:val="singleLevel"/>
    <w:tmpl w:val="639CC016"/>
    <w:lvl w:ilvl="0">
      <w:start w:val="1"/>
      <w:numFmt w:val="bullet"/>
      <w:pStyle w:val="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1C5A1C9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left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EFDA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left" w:pos="360"/>
        </w:tabs>
        <w:ind w:left="360" w:right="360" w:hanging="360"/>
      </w:pPr>
    </w:lvl>
  </w:abstractNum>
  <w:abstractNum w:abstractNumId="12" w15:restartNumberingAfterBreak="0">
    <w:nsid w:val="0C3C04C0"/>
    <w:multiLevelType w:val="singleLevel"/>
    <w:tmpl w:val="A2F898CC"/>
    <w:lvl w:ilvl="0">
      <w:start w:val="1"/>
      <w:numFmt w:val="decimal"/>
      <w:pStyle w:val="50"/>
      <w:lvlText w:val="%1."/>
      <w:lvlJc w:val="left"/>
      <w:pPr>
        <w:tabs>
          <w:tab w:val="left" w:pos="1492"/>
        </w:tabs>
        <w:ind w:left="1492" w:hanging="36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C3"/>
    <w:rsid w:val="0002440E"/>
    <w:rsid w:val="000277FB"/>
    <w:rsid w:val="00067595"/>
    <w:rsid w:val="000937B2"/>
    <w:rsid w:val="000958E8"/>
    <w:rsid w:val="000B7C2F"/>
    <w:rsid w:val="000C4A38"/>
    <w:rsid w:val="00111307"/>
    <w:rsid w:val="001139D4"/>
    <w:rsid w:val="001144E6"/>
    <w:rsid w:val="00137B68"/>
    <w:rsid w:val="00144055"/>
    <w:rsid w:val="001748AC"/>
    <w:rsid w:val="00193085"/>
    <w:rsid w:val="001A6074"/>
    <w:rsid w:val="001C1A52"/>
    <w:rsid w:val="001C4590"/>
    <w:rsid w:val="001C7D84"/>
    <w:rsid w:val="001D129D"/>
    <w:rsid w:val="001D6D7F"/>
    <w:rsid w:val="001D7EA3"/>
    <w:rsid w:val="001E1B11"/>
    <w:rsid w:val="001E3366"/>
    <w:rsid w:val="001F0346"/>
    <w:rsid w:val="00201BF3"/>
    <w:rsid w:val="0020227F"/>
    <w:rsid w:val="002037F3"/>
    <w:rsid w:val="00211884"/>
    <w:rsid w:val="002161BD"/>
    <w:rsid w:val="002208EB"/>
    <w:rsid w:val="00221DCB"/>
    <w:rsid w:val="00230D57"/>
    <w:rsid w:val="00240AB4"/>
    <w:rsid w:val="00246322"/>
    <w:rsid w:val="002742F0"/>
    <w:rsid w:val="002762C1"/>
    <w:rsid w:val="00280D37"/>
    <w:rsid w:val="002920DE"/>
    <w:rsid w:val="002A18C1"/>
    <w:rsid w:val="002A577E"/>
    <w:rsid w:val="002F793F"/>
    <w:rsid w:val="003114ED"/>
    <w:rsid w:val="00324DF3"/>
    <w:rsid w:val="00341821"/>
    <w:rsid w:val="003426C2"/>
    <w:rsid w:val="003503C0"/>
    <w:rsid w:val="003731B7"/>
    <w:rsid w:val="003821C3"/>
    <w:rsid w:val="00382696"/>
    <w:rsid w:val="00397785"/>
    <w:rsid w:val="003C250B"/>
    <w:rsid w:val="003D53B7"/>
    <w:rsid w:val="003E1736"/>
    <w:rsid w:val="003E2DAD"/>
    <w:rsid w:val="00416C4B"/>
    <w:rsid w:val="0043269D"/>
    <w:rsid w:val="00435A4D"/>
    <w:rsid w:val="00442D7A"/>
    <w:rsid w:val="0046397A"/>
    <w:rsid w:val="0046398A"/>
    <w:rsid w:val="00482D6F"/>
    <w:rsid w:val="00496637"/>
    <w:rsid w:val="004A4612"/>
    <w:rsid w:val="004B6227"/>
    <w:rsid w:val="004D3302"/>
    <w:rsid w:val="004E2063"/>
    <w:rsid w:val="004E694D"/>
    <w:rsid w:val="004F4CDB"/>
    <w:rsid w:val="00504A4D"/>
    <w:rsid w:val="00504C6E"/>
    <w:rsid w:val="00511D46"/>
    <w:rsid w:val="00517DA4"/>
    <w:rsid w:val="00526A80"/>
    <w:rsid w:val="00551AAA"/>
    <w:rsid w:val="00581E2B"/>
    <w:rsid w:val="0058294A"/>
    <w:rsid w:val="0059270F"/>
    <w:rsid w:val="00597C9D"/>
    <w:rsid w:val="005A7212"/>
    <w:rsid w:val="005B492A"/>
    <w:rsid w:val="005B6F03"/>
    <w:rsid w:val="005C0A2A"/>
    <w:rsid w:val="005F2F4C"/>
    <w:rsid w:val="006502C0"/>
    <w:rsid w:val="006522CB"/>
    <w:rsid w:val="00664844"/>
    <w:rsid w:val="006664D4"/>
    <w:rsid w:val="00670D50"/>
    <w:rsid w:val="006750C3"/>
    <w:rsid w:val="00682C9D"/>
    <w:rsid w:val="00684FB3"/>
    <w:rsid w:val="00685F6E"/>
    <w:rsid w:val="0069351C"/>
    <w:rsid w:val="00695187"/>
    <w:rsid w:val="006A0C71"/>
    <w:rsid w:val="006A2ADD"/>
    <w:rsid w:val="006B382A"/>
    <w:rsid w:val="006C0EE0"/>
    <w:rsid w:val="006C19BB"/>
    <w:rsid w:val="006F0DFA"/>
    <w:rsid w:val="006F40BE"/>
    <w:rsid w:val="006F5ED1"/>
    <w:rsid w:val="0070123D"/>
    <w:rsid w:val="00707D3B"/>
    <w:rsid w:val="00714CD6"/>
    <w:rsid w:val="007174F5"/>
    <w:rsid w:val="00733AB9"/>
    <w:rsid w:val="00761483"/>
    <w:rsid w:val="00763C70"/>
    <w:rsid w:val="00780FD9"/>
    <w:rsid w:val="00782220"/>
    <w:rsid w:val="007C033C"/>
    <w:rsid w:val="007D26B1"/>
    <w:rsid w:val="008016B5"/>
    <w:rsid w:val="00805783"/>
    <w:rsid w:val="00833013"/>
    <w:rsid w:val="00844636"/>
    <w:rsid w:val="0085227C"/>
    <w:rsid w:val="00861A9C"/>
    <w:rsid w:val="00880589"/>
    <w:rsid w:val="00881AD0"/>
    <w:rsid w:val="00882996"/>
    <w:rsid w:val="00890857"/>
    <w:rsid w:val="00897B35"/>
    <w:rsid w:val="008A1D9F"/>
    <w:rsid w:val="008A5204"/>
    <w:rsid w:val="008B0547"/>
    <w:rsid w:val="008B1B22"/>
    <w:rsid w:val="008D2D6C"/>
    <w:rsid w:val="009015BC"/>
    <w:rsid w:val="009017C9"/>
    <w:rsid w:val="009024D6"/>
    <w:rsid w:val="00915AD5"/>
    <w:rsid w:val="00922B7C"/>
    <w:rsid w:val="00927F18"/>
    <w:rsid w:val="009452A1"/>
    <w:rsid w:val="00945904"/>
    <w:rsid w:val="00946820"/>
    <w:rsid w:val="0094722D"/>
    <w:rsid w:val="00954B4E"/>
    <w:rsid w:val="00967DAF"/>
    <w:rsid w:val="00972CC9"/>
    <w:rsid w:val="009B6B99"/>
    <w:rsid w:val="009C282B"/>
    <w:rsid w:val="009F466A"/>
    <w:rsid w:val="00A02269"/>
    <w:rsid w:val="00A320FF"/>
    <w:rsid w:val="00A446FB"/>
    <w:rsid w:val="00A44EE1"/>
    <w:rsid w:val="00A4733C"/>
    <w:rsid w:val="00A53ACA"/>
    <w:rsid w:val="00A60D29"/>
    <w:rsid w:val="00A630C8"/>
    <w:rsid w:val="00A76EB7"/>
    <w:rsid w:val="00AA2DA5"/>
    <w:rsid w:val="00AB1FBF"/>
    <w:rsid w:val="00AB76C7"/>
    <w:rsid w:val="00AD13D7"/>
    <w:rsid w:val="00AD362D"/>
    <w:rsid w:val="00AD65B8"/>
    <w:rsid w:val="00AE0F4B"/>
    <w:rsid w:val="00AF2D0D"/>
    <w:rsid w:val="00B43CC1"/>
    <w:rsid w:val="00B47596"/>
    <w:rsid w:val="00B6020E"/>
    <w:rsid w:val="00B6087F"/>
    <w:rsid w:val="00B67343"/>
    <w:rsid w:val="00B721A2"/>
    <w:rsid w:val="00B729A4"/>
    <w:rsid w:val="00B8158B"/>
    <w:rsid w:val="00B840C3"/>
    <w:rsid w:val="00BB215C"/>
    <w:rsid w:val="00BB29FA"/>
    <w:rsid w:val="00BD050C"/>
    <w:rsid w:val="00BE418D"/>
    <w:rsid w:val="00C123E0"/>
    <w:rsid w:val="00C446A5"/>
    <w:rsid w:val="00C44A6B"/>
    <w:rsid w:val="00C4520F"/>
    <w:rsid w:val="00C62D3B"/>
    <w:rsid w:val="00C676EE"/>
    <w:rsid w:val="00C95706"/>
    <w:rsid w:val="00C96F8B"/>
    <w:rsid w:val="00CA4C5F"/>
    <w:rsid w:val="00D046EE"/>
    <w:rsid w:val="00D074CE"/>
    <w:rsid w:val="00D1099A"/>
    <w:rsid w:val="00D1243A"/>
    <w:rsid w:val="00D208B9"/>
    <w:rsid w:val="00D448BC"/>
    <w:rsid w:val="00D45337"/>
    <w:rsid w:val="00D53B53"/>
    <w:rsid w:val="00D978E5"/>
    <w:rsid w:val="00DB5510"/>
    <w:rsid w:val="00DC1314"/>
    <w:rsid w:val="00DC4BDF"/>
    <w:rsid w:val="00DF283E"/>
    <w:rsid w:val="00E10BD1"/>
    <w:rsid w:val="00E16F03"/>
    <w:rsid w:val="00E338B9"/>
    <w:rsid w:val="00E34A13"/>
    <w:rsid w:val="00E5725C"/>
    <w:rsid w:val="00E606D8"/>
    <w:rsid w:val="00E62290"/>
    <w:rsid w:val="00E64278"/>
    <w:rsid w:val="00E6447E"/>
    <w:rsid w:val="00E81292"/>
    <w:rsid w:val="00E82661"/>
    <w:rsid w:val="00E856D3"/>
    <w:rsid w:val="00EB4192"/>
    <w:rsid w:val="00EC5935"/>
    <w:rsid w:val="00ED28A0"/>
    <w:rsid w:val="00EE5768"/>
    <w:rsid w:val="00EF0F05"/>
    <w:rsid w:val="00F02C89"/>
    <w:rsid w:val="00F41206"/>
    <w:rsid w:val="00F5274F"/>
    <w:rsid w:val="00F82934"/>
    <w:rsid w:val="00F90E67"/>
    <w:rsid w:val="00F93EFB"/>
    <w:rsid w:val="00FC1250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41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pPr>
      <w:numPr>
        <w:numId w:val="1"/>
      </w:numPr>
    </w:pPr>
  </w:style>
  <w:style w:type="paragraph" w:styleId="a0">
    <w:name w:val="List Number"/>
    <w:basedOn w:val="a3"/>
    <w:pPr>
      <w:numPr>
        <w:numId w:val="2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rPr>
      <w:vertAlign w:val="superscript"/>
      <w:lang w:val="ru-RU"/>
    </w:rPr>
  </w:style>
  <w:style w:type="character" w:styleId="aff1">
    <w:name w:val="annotation reference"/>
    <w:rPr>
      <w:sz w:val="16"/>
      <w:szCs w:val="16"/>
      <w:lang w:val="ru-RU"/>
    </w:rPr>
  </w:style>
  <w:style w:type="character" w:styleId="aff2">
    <w:name w:val="footnote reference"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pPr>
      <w:numPr>
        <w:numId w:val="3"/>
      </w:numPr>
    </w:pPr>
  </w:style>
  <w:style w:type="paragraph" w:styleId="30">
    <w:name w:val="List Bullet 3"/>
    <w:basedOn w:val="a1"/>
    <w:pPr>
      <w:numPr>
        <w:numId w:val="4"/>
      </w:numPr>
    </w:pPr>
  </w:style>
  <w:style w:type="paragraph" w:styleId="40">
    <w:name w:val="List Bullet 4"/>
    <w:basedOn w:val="a1"/>
    <w:pPr>
      <w:numPr>
        <w:numId w:val="5"/>
      </w:numPr>
    </w:pPr>
  </w:style>
  <w:style w:type="paragraph" w:styleId="5">
    <w:name w:val="List Bullet 5"/>
    <w:basedOn w:val="a1"/>
    <w:pPr>
      <w:numPr>
        <w:numId w:val="6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0">
    <w:name w:val="List Number 5"/>
    <w:basedOn w:val="a1"/>
    <w:pPr>
      <w:numPr>
        <w:numId w:val="10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</w:style>
  <w:style w:type="paragraph" w:styleId="25">
    <w:name w:val="toc 2"/>
    <w:basedOn w:val="a1"/>
    <w:next w:val="a1"/>
    <w:pPr>
      <w:ind w:left="200"/>
    </w:pPr>
  </w:style>
  <w:style w:type="paragraph" w:styleId="32">
    <w:name w:val="toc 3"/>
    <w:basedOn w:val="a1"/>
    <w:next w:val="a1"/>
    <w:pPr>
      <w:ind w:left="400"/>
    </w:pPr>
  </w:style>
  <w:style w:type="paragraph" w:styleId="42">
    <w:name w:val="toc 4"/>
    <w:basedOn w:val="a1"/>
    <w:next w:val="a1"/>
    <w:pPr>
      <w:ind w:left="600"/>
    </w:pPr>
  </w:style>
  <w:style w:type="paragraph" w:styleId="52">
    <w:name w:val="toc 5"/>
    <w:basedOn w:val="a1"/>
    <w:next w:val="a1"/>
    <w:pPr>
      <w:ind w:left="800"/>
    </w:pPr>
  </w:style>
  <w:style w:type="paragraph" w:styleId="60">
    <w:name w:val="toc 6"/>
    <w:basedOn w:val="a1"/>
    <w:next w:val="a1"/>
    <w:pPr>
      <w:ind w:left="1000"/>
    </w:pPr>
  </w:style>
  <w:style w:type="paragraph" w:styleId="70">
    <w:name w:val="toc 7"/>
    <w:basedOn w:val="a1"/>
    <w:next w:val="a1"/>
    <w:pPr>
      <w:ind w:left="1200"/>
    </w:pPr>
  </w:style>
  <w:style w:type="paragraph" w:styleId="80">
    <w:name w:val="toc 8"/>
    <w:basedOn w:val="a1"/>
    <w:next w:val="a1"/>
    <w:pPr>
      <w:ind w:left="1400"/>
    </w:pPr>
  </w:style>
  <w:style w:type="paragraph" w:styleId="90">
    <w:name w:val="toc 9"/>
    <w:basedOn w:val="a1"/>
    <w:next w:val="a1"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</w:style>
  <w:style w:type="paragraph" w:styleId="afff3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link w:val="afff5"/>
  </w:style>
  <w:style w:type="paragraph" w:styleId="afff6">
    <w:name w:val="footnote text"/>
    <w:basedOn w:val="a1"/>
  </w:style>
  <w:style w:type="paragraph" w:styleId="12">
    <w:name w:val="index 1"/>
    <w:basedOn w:val="a1"/>
    <w:next w:val="a1"/>
    <w:pPr>
      <w:ind w:left="200" w:hanging="200"/>
    </w:pPr>
  </w:style>
  <w:style w:type="paragraph" w:styleId="afff7">
    <w:name w:val="index heading"/>
    <w:basedOn w:val="a1"/>
    <w:next w:val="12"/>
    <w:rPr>
      <w:rFonts w:cs="Arial"/>
      <w:b/>
      <w:bCs/>
    </w:rPr>
  </w:style>
  <w:style w:type="paragraph" w:styleId="2a">
    <w:name w:val="index 2"/>
    <w:basedOn w:val="a1"/>
    <w:next w:val="a1"/>
    <w:pPr>
      <w:ind w:left="400" w:hanging="200"/>
    </w:pPr>
  </w:style>
  <w:style w:type="paragraph" w:styleId="37">
    <w:name w:val="index 3"/>
    <w:basedOn w:val="a1"/>
    <w:next w:val="a1"/>
    <w:pPr>
      <w:ind w:left="600" w:hanging="200"/>
    </w:pPr>
  </w:style>
  <w:style w:type="paragraph" w:styleId="45">
    <w:name w:val="index 4"/>
    <w:basedOn w:val="a1"/>
    <w:next w:val="a1"/>
    <w:pPr>
      <w:ind w:left="800" w:hanging="200"/>
    </w:pPr>
  </w:style>
  <w:style w:type="paragraph" w:styleId="55">
    <w:name w:val="index 5"/>
    <w:basedOn w:val="a1"/>
    <w:next w:val="a1"/>
    <w:pPr>
      <w:ind w:left="1000" w:hanging="200"/>
    </w:pPr>
  </w:style>
  <w:style w:type="paragraph" w:styleId="61">
    <w:name w:val="index 6"/>
    <w:basedOn w:val="a1"/>
    <w:next w:val="a1"/>
    <w:pPr>
      <w:ind w:left="1200" w:hanging="200"/>
    </w:pPr>
  </w:style>
  <w:style w:type="paragraph" w:styleId="71">
    <w:name w:val="index 7"/>
    <w:basedOn w:val="a1"/>
    <w:next w:val="a1"/>
    <w:pPr>
      <w:ind w:left="1400" w:hanging="200"/>
    </w:pPr>
  </w:style>
  <w:style w:type="paragraph" w:styleId="81">
    <w:name w:val="index 8"/>
    <w:basedOn w:val="a1"/>
    <w:next w:val="a1"/>
    <w:pPr>
      <w:ind w:left="1600" w:hanging="200"/>
    </w:pPr>
  </w:style>
  <w:style w:type="paragraph" w:styleId="91">
    <w:name w:val="index 9"/>
    <w:basedOn w:val="a1"/>
    <w:next w:val="a1"/>
    <w:pPr>
      <w:ind w:left="1800" w:hanging="200"/>
    </w:pPr>
  </w:style>
  <w:style w:type="paragraph" w:styleId="afff8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</w:style>
  <w:style w:type="table" w:styleId="afffb">
    <w:name w:val="Table Grid"/>
    <w:basedOn w:val="a5"/>
    <w:uiPriority w:val="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_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  <w:u w:val="none"/>
    </w:rPr>
  </w:style>
  <w:style w:type="character" w:customStyle="1" w:styleId="afffc">
    <w:name w:val="Подпись к таблице_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  <w:u w:val="none"/>
    </w:rPr>
  </w:style>
  <w:style w:type="character" w:customStyle="1" w:styleId="afffd">
    <w:name w:val="Подпись к таблице"/>
    <w:basedOn w:val="afffc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150">
    <w:name w:val="Основной текст (2) + 4 pt;Курсив;Масштаб 150%"/>
    <w:basedOn w:val="2c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d">
    <w:name w:val="Основной текст (2) + Курсив"/>
    <w:basedOn w:val="2c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c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c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ffe">
    <w:name w:val="Balloon Text"/>
    <w:basedOn w:val="a1"/>
    <w:link w:val="affff"/>
    <w:rPr>
      <w:rFonts w:ascii="Segoe UI" w:hAnsi="Segoe UI" w:cs="Segoe UI"/>
      <w:sz w:val="18"/>
      <w:szCs w:val="18"/>
    </w:rPr>
  </w:style>
  <w:style w:type="character" w:customStyle="1" w:styleId="affff">
    <w:name w:val="Текст выноски Знак"/>
    <w:basedOn w:val="a4"/>
    <w:link w:val="afffe"/>
    <w:rPr>
      <w:rFonts w:ascii="Segoe UI" w:hAnsi="Segoe UI" w:cs="Segoe UI"/>
      <w:spacing w:val="-5"/>
      <w:sz w:val="18"/>
      <w:szCs w:val="18"/>
      <w:lang w:eastAsia="en-US"/>
    </w:rPr>
  </w:style>
  <w:style w:type="paragraph" w:styleId="affff0">
    <w:name w:val="List Paragraph"/>
    <w:basedOn w:val="a1"/>
    <w:qFormat/>
    <w:pPr>
      <w:ind w:left="720"/>
      <w:contextualSpacing/>
    </w:pPr>
  </w:style>
  <w:style w:type="character" w:customStyle="1" w:styleId="212pt">
    <w:name w:val="Основной текст (2) + 12 pt"/>
    <w:basedOn w:val="a4"/>
    <w:rPr>
      <w:rFonts w:eastAsia="Times New Roman" w:cs="Times New Roman"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fff1">
    <w:name w:val="annotation subject"/>
    <w:basedOn w:val="afff4"/>
    <w:next w:val="afff4"/>
    <w:link w:val="affff2"/>
    <w:uiPriority w:val="99"/>
    <w:semiHidden/>
    <w:unhideWhenUsed/>
    <w:rsid w:val="00881AD0"/>
    <w:rPr>
      <w:b/>
      <w:bCs/>
    </w:rPr>
  </w:style>
  <w:style w:type="character" w:customStyle="1" w:styleId="afff5">
    <w:name w:val="Текст примечания Знак"/>
    <w:basedOn w:val="a4"/>
    <w:link w:val="afff4"/>
    <w:rsid w:val="00881AD0"/>
    <w:rPr>
      <w:rFonts w:ascii="Arial" w:hAnsi="Arial"/>
      <w:spacing w:val="-5"/>
      <w:lang w:eastAsia="en-US"/>
    </w:rPr>
  </w:style>
  <w:style w:type="character" w:customStyle="1" w:styleId="affff2">
    <w:name w:val="Тема примечания Знак"/>
    <w:basedOn w:val="afff5"/>
    <w:link w:val="affff1"/>
    <w:uiPriority w:val="99"/>
    <w:semiHidden/>
    <w:rsid w:val="00881AD0"/>
    <w:rPr>
      <w:rFonts w:ascii="Arial" w:hAnsi="Arial"/>
      <w:b/>
      <w:bCs/>
      <w:spacing w:val="-5"/>
      <w:lang w:eastAsia="en-US"/>
    </w:rPr>
  </w:style>
  <w:style w:type="character" w:customStyle="1" w:styleId="2Exact">
    <w:name w:val="Основной текст (2) Exact"/>
    <w:basedOn w:val="a4"/>
    <w:rsid w:val="00A02269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  <w:u w:val="none"/>
    </w:rPr>
  </w:style>
  <w:style w:type="character" w:customStyle="1" w:styleId="2115pt">
    <w:name w:val="Основной текст (2) + 11;5 pt;Не полужирный"/>
    <w:basedOn w:val="2c"/>
    <w:rsid w:val="003503C0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a4"/>
    <w:rsid w:val="003E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newncpi0">
    <w:name w:val="newncpi0"/>
    <w:basedOn w:val="a1"/>
    <w:rsid w:val="001C7D84"/>
    <w:rPr>
      <w:rFonts w:ascii="Times New Roman" w:hAnsi="Times New Roman"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2AE52-18A4-42F2-9BAC-5B0BDF04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3387</Characters>
  <Application>Microsoft Office Word</Application>
  <DocSecurity>0</DocSecurity>
  <Lines>28</Lines>
  <Paragraphs>7</Paragraph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1900-12-31T22:00:00Z</cp:lastPrinted>
  <dcterms:created xsi:type="dcterms:W3CDTF">2021-08-11T07:19:00Z</dcterms:created>
  <dcterms:modified xsi:type="dcterms:W3CDTF">2021-08-11T07:19:00Z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